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A73" w:rsidRPr="00F6575D" w:rsidRDefault="00D2155E" w:rsidP="00A31636">
      <w:pPr>
        <w:ind w:left="-284" w:firstLine="710"/>
      </w:pPr>
      <w:r>
        <w:t xml:space="preserve">    </w:t>
      </w:r>
      <w:r w:rsidR="00A31636">
        <w:t xml:space="preserve">       </w:t>
      </w:r>
      <w:r w:rsidR="0084630C">
        <w:t xml:space="preserve">    </w:t>
      </w:r>
      <w:r w:rsidR="00A31636">
        <w:t xml:space="preserve"> </w:t>
      </w:r>
      <w:r w:rsidR="00160A73" w:rsidRPr="00F6575D">
        <w:t xml:space="preserve">АНАЛІЗ </w:t>
      </w:r>
      <w:r w:rsidR="00A5188D" w:rsidRPr="00F6575D">
        <w:t>СТАНУ ЗДІЙСНЕННЯ ПРАВОСУДДЯ</w:t>
      </w:r>
    </w:p>
    <w:p w:rsidR="00F6575D" w:rsidRPr="00A31636" w:rsidRDefault="0084630C" w:rsidP="00A31636">
      <w:pPr>
        <w:rPr>
          <w:b w:val="0"/>
        </w:rPr>
      </w:pPr>
      <w:r>
        <w:rPr>
          <w:b w:val="0"/>
        </w:rPr>
        <w:t xml:space="preserve">      </w:t>
      </w:r>
      <w:r w:rsidR="00160A73" w:rsidRPr="00A31636">
        <w:rPr>
          <w:b w:val="0"/>
        </w:rPr>
        <w:t>Старовижівськ</w:t>
      </w:r>
      <w:r w:rsidR="00A5188D" w:rsidRPr="00A31636">
        <w:rPr>
          <w:b w:val="0"/>
        </w:rPr>
        <w:t>им</w:t>
      </w:r>
      <w:r w:rsidR="00160A73" w:rsidRPr="00A31636">
        <w:rPr>
          <w:b w:val="0"/>
        </w:rPr>
        <w:t xml:space="preserve"> районн</w:t>
      </w:r>
      <w:r w:rsidR="00A5188D" w:rsidRPr="00A31636">
        <w:rPr>
          <w:b w:val="0"/>
        </w:rPr>
        <w:t>им</w:t>
      </w:r>
      <w:r w:rsidR="00160A73" w:rsidRPr="00A31636">
        <w:rPr>
          <w:b w:val="0"/>
        </w:rPr>
        <w:t xml:space="preserve">  суд</w:t>
      </w:r>
      <w:r w:rsidR="00A5188D" w:rsidRPr="00A31636">
        <w:rPr>
          <w:b w:val="0"/>
        </w:rPr>
        <w:t>ом</w:t>
      </w:r>
      <w:r w:rsidR="00160A73" w:rsidRPr="00A31636">
        <w:rPr>
          <w:b w:val="0"/>
        </w:rPr>
        <w:t xml:space="preserve"> Волинської області  </w:t>
      </w:r>
    </w:p>
    <w:p w:rsidR="00160A73" w:rsidRPr="00A31636" w:rsidRDefault="0084630C" w:rsidP="00A31636">
      <w:pPr>
        <w:rPr>
          <w:b w:val="0"/>
        </w:rPr>
      </w:pPr>
      <w:r>
        <w:rPr>
          <w:b w:val="0"/>
        </w:rPr>
        <w:t xml:space="preserve">                  </w:t>
      </w:r>
      <w:r w:rsidR="00160A73" w:rsidRPr="00A31636">
        <w:rPr>
          <w:b w:val="0"/>
        </w:rPr>
        <w:t xml:space="preserve">за </w:t>
      </w:r>
      <w:r w:rsidR="00CD7C6C" w:rsidRPr="00A31636">
        <w:rPr>
          <w:b w:val="0"/>
        </w:rPr>
        <w:t>201</w:t>
      </w:r>
      <w:r w:rsidR="00AF08DA" w:rsidRPr="00A31636">
        <w:rPr>
          <w:b w:val="0"/>
        </w:rPr>
        <w:t>5</w:t>
      </w:r>
      <w:r w:rsidR="00CD7C6C" w:rsidRPr="00A31636">
        <w:rPr>
          <w:b w:val="0"/>
        </w:rPr>
        <w:t>р</w:t>
      </w:r>
      <w:r w:rsidR="00AA3E24" w:rsidRPr="00A31636">
        <w:rPr>
          <w:b w:val="0"/>
        </w:rPr>
        <w:t>ік</w:t>
      </w:r>
      <w:r w:rsidR="00CD7C6C" w:rsidRPr="00A31636">
        <w:rPr>
          <w:b w:val="0"/>
        </w:rPr>
        <w:t xml:space="preserve"> </w:t>
      </w:r>
      <w:r w:rsidR="00160A73" w:rsidRPr="00A31636">
        <w:rPr>
          <w:b w:val="0"/>
        </w:rPr>
        <w:t>у</w:t>
      </w:r>
      <w:r w:rsidR="00CF536A" w:rsidRPr="00A31636">
        <w:rPr>
          <w:b w:val="0"/>
        </w:rPr>
        <w:t xml:space="preserve"> </w:t>
      </w:r>
      <w:r w:rsidR="00160A73" w:rsidRPr="00A31636">
        <w:rPr>
          <w:b w:val="0"/>
        </w:rPr>
        <w:t>порівнянні з</w:t>
      </w:r>
      <w:r w:rsidR="00CD7C6C" w:rsidRPr="00A31636">
        <w:rPr>
          <w:b w:val="0"/>
        </w:rPr>
        <w:t xml:space="preserve"> </w:t>
      </w:r>
      <w:r w:rsidR="00EA4C81" w:rsidRPr="00A31636">
        <w:rPr>
          <w:b w:val="0"/>
        </w:rPr>
        <w:t>201</w:t>
      </w:r>
      <w:r w:rsidR="00AF08DA" w:rsidRPr="00A31636">
        <w:rPr>
          <w:b w:val="0"/>
        </w:rPr>
        <w:t>4</w:t>
      </w:r>
      <w:r w:rsidR="00EA4C81" w:rsidRPr="00A31636">
        <w:rPr>
          <w:b w:val="0"/>
        </w:rPr>
        <w:t xml:space="preserve"> рок</w:t>
      </w:r>
      <w:r w:rsidR="00AA3E24" w:rsidRPr="00A31636">
        <w:rPr>
          <w:b w:val="0"/>
        </w:rPr>
        <w:t>ом</w:t>
      </w:r>
      <w:r w:rsidR="00160A73" w:rsidRPr="00A31636">
        <w:rPr>
          <w:b w:val="0"/>
        </w:rPr>
        <w:t>.</w:t>
      </w:r>
    </w:p>
    <w:p w:rsidR="00160A73" w:rsidRPr="00A31636" w:rsidRDefault="00160A73" w:rsidP="00A31636">
      <w:pPr>
        <w:rPr>
          <w:b w:val="0"/>
        </w:rPr>
      </w:pPr>
    </w:p>
    <w:p w:rsidR="00160A73" w:rsidRPr="00A31636" w:rsidRDefault="00160A73" w:rsidP="00A31636">
      <w:pPr>
        <w:rPr>
          <w:b w:val="0"/>
        </w:rPr>
      </w:pPr>
      <w:r w:rsidRPr="00A31636">
        <w:rPr>
          <w:b w:val="0"/>
        </w:rPr>
        <w:t>Метою статистичного аналізу є порівняння кількісних характеристик об’єкта дослідження та виявлення тенденцій змін динаміки статистичних показників (наприклад, збільшення або зменшення кількості розглянутих справ).</w:t>
      </w:r>
    </w:p>
    <w:p w:rsidR="00160A73" w:rsidRPr="00A31636" w:rsidRDefault="00160A73" w:rsidP="00A31636">
      <w:pPr>
        <w:rPr>
          <w:b w:val="0"/>
        </w:rPr>
      </w:pPr>
      <w:r w:rsidRPr="00A31636">
        <w:rPr>
          <w:b w:val="0"/>
        </w:rPr>
        <w:t>Головними аспектами проведення даного аналізу виступають:</w:t>
      </w:r>
    </w:p>
    <w:p w:rsidR="00160A73" w:rsidRPr="00A31636" w:rsidRDefault="00160A73" w:rsidP="00A31636">
      <w:pPr>
        <w:pStyle w:val="aa"/>
        <w:rPr>
          <w:b w:val="0"/>
        </w:rPr>
      </w:pPr>
      <w:r w:rsidRPr="00A31636">
        <w:rPr>
          <w:b w:val="0"/>
        </w:rPr>
        <w:t>визначення середньомісячно</w:t>
      </w:r>
      <w:r w:rsidR="00933C2D">
        <w:rPr>
          <w:b w:val="0"/>
        </w:rPr>
        <w:t xml:space="preserve">го навантаження на одного суддю </w:t>
      </w:r>
      <w:r w:rsidRPr="00A31636">
        <w:rPr>
          <w:b w:val="0"/>
        </w:rPr>
        <w:t>місцевого загального суду області у</w:t>
      </w:r>
      <w:r w:rsidR="00933C2D">
        <w:rPr>
          <w:b w:val="0"/>
        </w:rPr>
        <w:t xml:space="preserve">  2015</w:t>
      </w:r>
      <w:r w:rsidR="002223E4" w:rsidRPr="00A31636">
        <w:rPr>
          <w:b w:val="0"/>
        </w:rPr>
        <w:t xml:space="preserve"> ро</w:t>
      </w:r>
      <w:r w:rsidR="008138FE" w:rsidRPr="00A31636">
        <w:rPr>
          <w:b w:val="0"/>
        </w:rPr>
        <w:t>ці</w:t>
      </w:r>
      <w:r w:rsidRPr="00A31636">
        <w:rPr>
          <w:b w:val="0"/>
        </w:rPr>
        <w:t>;</w:t>
      </w:r>
    </w:p>
    <w:p w:rsidR="00160A73" w:rsidRPr="00A31636" w:rsidRDefault="00160A73" w:rsidP="00A31636">
      <w:pPr>
        <w:rPr>
          <w:b w:val="0"/>
        </w:rPr>
      </w:pPr>
      <w:r w:rsidRPr="00A31636">
        <w:rPr>
          <w:b w:val="0"/>
        </w:rPr>
        <w:t>кількість справ, розглянутих судами за видами судочинства (кримінальне, цивільне адміністративне) та за окремими категоріями;</w:t>
      </w:r>
    </w:p>
    <w:p w:rsidR="00160A73" w:rsidRPr="00A31636" w:rsidRDefault="00160A73" w:rsidP="00A31636">
      <w:pPr>
        <w:rPr>
          <w:b w:val="0"/>
        </w:rPr>
      </w:pPr>
      <w:r w:rsidRPr="00A31636">
        <w:rPr>
          <w:b w:val="0"/>
        </w:rPr>
        <w:t>кількість засуджених за вироками, що набрали і не набрали законної сили у звітному періоді;</w:t>
      </w:r>
    </w:p>
    <w:p w:rsidR="00160A73" w:rsidRPr="00A31636" w:rsidRDefault="00160A73" w:rsidP="00A31636">
      <w:pPr>
        <w:rPr>
          <w:b w:val="0"/>
        </w:rPr>
      </w:pPr>
      <w:r w:rsidRPr="00A31636">
        <w:rPr>
          <w:b w:val="0"/>
        </w:rPr>
        <w:t>розподіл засуджених за основними видами покарання;</w:t>
      </w:r>
    </w:p>
    <w:p w:rsidR="00160A73" w:rsidRPr="00A31636" w:rsidRDefault="00160A73" w:rsidP="00A31636">
      <w:pPr>
        <w:rPr>
          <w:b w:val="0"/>
        </w:rPr>
      </w:pPr>
      <w:r w:rsidRPr="00A31636">
        <w:rPr>
          <w:b w:val="0"/>
        </w:rPr>
        <w:t>загальна кількість осіб, притягнутих до адміністративної відповідальності (за видами скоєних правопорушень і за видами адміністративних стягнень);</w:t>
      </w:r>
    </w:p>
    <w:p w:rsidR="00160A73" w:rsidRPr="00A31636" w:rsidRDefault="00160A73" w:rsidP="00A31636">
      <w:pPr>
        <w:rPr>
          <w:b w:val="0"/>
        </w:rPr>
      </w:pPr>
      <w:r w:rsidRPr="00A31636">
        <w:rPr>
          <w:b w:val="0"/>
        </w:rPr>
        <w:t>виявлення фактів, що зумовлюють зміну динаміки показників судової статистики;</w:t>
      </w:r>
    </w:p>
    <w:p w:rsidR="00160A73" w:rsidRPr="00954083" w:rsidRDefault="00160A73" w:rsidP="00A31636">
      <w:pPr>
        <w:rPr>
          <w:b w:val="0"/>
          <w:lang w:val="ru-RU"/>
        </w:rPr>
      </w:pPr>
      <w:r w:rsidRPr="00A31636">
        <w:rPr>
          <w:b w:val="0"/>
        </w:rPr>
        <w:t>інше.</w:t>
      </w:r>
    </w:p>
    <w:p w:rsidR="00160A73" w:rsidRPr="00A31636" w:rsidRDefault="00160A73" w:rsidP="00A31636">
      <w:pPr>
        <w:rPr>
          <w:b w:val="0"/>
        </w:rPr>
      </w:pPr>
      <w:r w:rsidRPr="00A31636">
        <w:rPr>
          <w:b w:val="0"/>
        </w:rPr>
        <w:t xml:space="preserve">Згідно  з  штатним   розписом   у </w:t>
      </w:r>
      <w:r w:rsidR="00EA4C81" w:rsidRPr="00A31636">
        <w:rPr>
          <w:b w:val="0"/>
        </w:rPr>
        <w:t>201</w:t>
      </w:r>
      <w:r w:rsidR="00AF08DA" w:rsidRPr="00A31636">
        <w:rPr>
          <w:b w:val="0"/>
        </w:rPr>
        <w:t>5</w:t>
      </w:r>
      <w:r w:rsidR="00CD7C6C" w:rsidRPr="00A31636">
        <w:rPr>
          <w:b w:val="0"/>
        </w:rPr>
        <w:t xml:space="preserve"> ро</w:t>
      </w:r>
      <w:r w:rsidR="00AA3E24" w:rsidRPr="00A31636">
        <w:rPr>
          <w:b w:val="0"/>
        </w:rPr>
        <w:t>ці</w:t>
      </w:r>
      <w:r w:rsidR="00CC5F06" w:rsidRPr="00A31636">
        <w:rPr>
          <w:b w:val="0"/>
        </w:rPr>
        <w:t xml:space="preserve"> </w:t>
      </w:r>
      <w:r w:rsidR="004F55DD" w:rsidRPr="00A31636">
        <w:rPr>
          <w:b w:val="0"/>
        </w:rPr>
        <w:t>в</w:t>
      </w:r>
      <w:r w:rsidRPr="00A31636">
        <w:rPr>
          <w:b w:val="0"/>
        </w:rPr>
        <w:t xml:space="preserve">  суді кількість  суддів  становила  3  особи. У  порівнянні  із</w:t>
      </w:r>
      <w:r w:rsidR="00CD7C6C" w:rsidRPr="00A31636">
        <w:rPr>
          <w:b w:val="0"/>
        </w:rPr>
        <w:t xml:space="preserve"> аналогічним періодом</w:t>
      </w:r>
      <w:r w:rsidRPr="00A31636">
        <w:rPr>
          <w:b w:val="0"/>
        </w:rPr>
        <w:t xml:space="preserve"> </w:t>
      </w:r>
      <w:r w:rsidR="00EA4C81" w:rsidRPr="00A31636">
        <w:rPr>
          <w:b w:val="0"/>
        </w:rPr>
        <w:t>201</w:t>
      </w:r>
      <w:r w:rsidR="00AF08DA" w:rsidRPr="00A31636">
        <w:rPr>
          <w:b w:val="0"/>
        </w:rPr>
        <w:t>4</w:t>
      </w:r>
      <w:r w:rsidR="00EA4C81" w:rsidRPr="00A31636">
        <w:rPr>
          <w:b w:val="0"/>
        </w:rPr>
        <w:t xml:space="preserve"> рок</w:t>
      </w:r>
      <w:r w:rsidR="00CD7C6C" w:rsidRPr="00A31636">
        <w:rPr>
          <w:b w:val="0"/>
        </w:rPr>
        <w:t>у</w:t>
      </w:r>
      <w:r w:rsidRPr="00A31636">
        <w:rPr>
          <w:b w:val="0"/>
        </w:rPr>
        <w:t xml:space="preserve">  змін  по штатній  чисельності  не  відбулося. </w:t>
      </w:r>
    </w:p>
    <w:p w:rsidR="00DD5A2D" w:rsidRPr="00A31636" w:rsidRDefault="00664E66" w:rsidP="00A31636">
      <w:pPr>
        <w:rPr>
          <w:b w:val="0"/>
        </w:rPr>
      </w:pPr>
      <w:r w:rsidRPr="00A31636">
        <w:rPr>
          <w:b w:val="0"/>
        </w:rPr>
        <w:t>У</w:t>
      </w:r>
      <w:r w:rsidR="00160A73" w:rsidRPr="00A31636">
        <w:rPr>
          <w:b w:val="0"/>
        </w:rPr>
        <w:t xml:space="preserve"> </w:t>
      </w:r>
      <w:r w:rsidR="00EA4C81" w:rsidRPr="00A31636">
        <w:rPr>
          <w:b w:val="0"/>
        </w:rPr>
        <w:t>201</w:t>
      </w:r>
      <w:r w:rsidR="00AF08DA" w:rsidRPr="00A31636">
        <w:rPr>
          <w:b w:val="0"/>
        </w:rPr>
        <w:t>5</w:t>
      </w:r>
      <w:r w:rsidR="00EA4C81" w:rsidRPr="00A31636">
        <w:rPr>
          <w:b w:val="0"/>
        </w:rPr>
        <w:t xml:space="preserve"> ро</w:t>
      </w:r>
      <w:r w:rsidR="00AA3E24" w:rsidRPr="00A31636">
        <w:rPr>
          <w:b w:val="0"/>
        </w:rPr>
        <w:t>ці</w:t>
      </w:r>
      <w:r w:rsidR="00CC5F06" w:rsidRPr="00A31636">
        <w:rPr>
          <w:b w:val="0"/>
        </w:rPr>
        <w:t xml:space="preserve"> </w:t>
      </w:r>
      <w:r w:rsidR="00160A73" w:rsidRPr="00A31636">
        <w:rPr>
          <w:b w:val="0"/>
        </w:rPr>
        <w:t>є</w:t>
      </w:r>
      <w:r w:rsidRPr="00A31636">
        <w:rPr>
          <w:b w:val="0"/>
        </w:rPr>
        <w:t xml:space="preserve"> тенденція до </w:t>
      </w:r>
      <w:r w:rsidR="00CC5F06" w:rsidRPr="00A31636">
        <w:rPr>
          <w:b w:val="0"/>
        </w:rPr>
        <w:t>з</w:t>
      </w:r>
      <w:r w:rsidR="007E2FFF" w:rsidRPr="00A31636">
        <w:rPr>
          <w:b w:val="0"/>
        </w:rPr>
        <w:t>меншення</w:t>
      </w:r>
      <w:r w:rsidRPr="00A31636">
        <w:rPr>
          <w:b w:val="0"/>
        </w:rPr>
        <w:t xml:space="preserve"> </w:t>
      </w:r>
      <w:r w:rsidR="00160A73" w:rsidRPr="00A31636">
        <w:rPr>
          <w:b w:val="0"/>
        </w:rPr>
        <w:t xml:space="preserve"> в  цілому  кількості  справ  та  матеріалів, що надійшли    та розглянуті  судом.</w:t>
      </w:r>
    </w:p>
    <w:p w:rsidR="00DD5A2D" w:rsidRPr="00A31636" w:rsidRDefault="00DD5A2D" w:rsidP="00A31636">
      <w:pPr>
        <w:rPr>
          <w:b w:val="0"/>
        </w:rPr>
      </w:pPr>
    </w:p>
    <w:p w:rsidR="00D91D2D" w:rsidRPr="00A31636" w:rsidRDefault="00160A73" w:rsidP="00A31636">
      <w:pPr>
        <w:rPr>
          <w:b w:val="0"/>
        </w:rPr>
      </w:pPr>
      <w:r w:rsidRPr="00A31636">
        <w:rPr>
          <w:b w:val="0"/>
        </w:rPr>
        <w:t xml:space="preserve">Структуру  та  динаміку   цих   надходжень  відображають  показники, наведені в  таблиці №1 </w:t>
      </w:r>
      <w:r w:rsidR="00A8442C" w:rsidRPr="00A31636">
        <w:rPr>
          <w:b w:val="0"/>
        </w:rPr>
        <w:t xml:space="preserve"> </w:t>
      </w:r>
      <w:r w:rsidRPr="00A31636">
        <w:rPr>
          <w:b w:val="0"/>
        </w:rPr>
        <w:t xml:space="preserve">та діаграмах №№ 1,2,3  </w:t>
      </w:r>
    </w:p>
    <w:p w:rsidR="00EA1C05" w:rsidRPr="00A31636" w:rsidRDefault="00EA1C05" w:rsidP="00A31636">
      <w:pPr>
        <w:rPr>
          <w:b w:val="0"/>
        </w:rPr>
      </w:pPr>
    </w:p>
    <w:tbl>
      <w:tblPr>
        <w:tblStyle w:val="a3"/>
        <w:tblW w:w="10490" w:type="dxa"/>
        <w:tblInd w:w="-459" w:type="dxa"/>
        <w:tblLayout w:type="fixed"/>
        <w:tblLook w:val="04A0"/>
      </w:tblPr>
      <w:tblGrid>
        <w:gridCol w:w="993"/>
        <w:gridCol w:w="567"/>
        <w:gridCol w:w="2409"/>
        <w:gridCol w:w="993"/>
        <w:gridCol w:w="992"/>
        <w:gridCol w:w="1417"/>
        <w:gridCol w:w="1134"/>
        <w:gridCol w:w="1985"/>
      </w:tblGrid>
      <w:tr w:rsidR="00D91D2D" w:rsidRPr="0084630C" w:rsidTr="00990F46">
        <w:tc>
          <w:tcPr>
            <w:tcW w:w="993" w:type="dxa"/>
          </w:tcPr>
          <w:p w:rsidR="00D91D2D" w:rsidRPr="0084630C" w:rsidRDefault="00D91D2D" w:rsidP="0084630C">
            <w:pPr>
              <w:ind w:firstLine="0"/>
              <w:rPr>
                <w:b w:val="0"/>
                <w:sz w:val="24"/>
                <w:szCs w:val="24"/>
              </w:rPr>
            </w:pPr>
            <w:r w:rsidRPr="00A31636">
              <w:rPr>
                <w:b w:val="0"/>
              </w:rPr>
              <w:t>Таблиця № 1</w:t>
            </w:r>
            <w:r w:rsidRPr="0084630C">
              <w:rPr>
                <w:b w:val="0"/>
                <w:sz w:val="24"/>
                <w:szCs w:val="24"/>
              </w:rPr>
              <w:t>№ п/п</w:t>
            </w:r>
          </w:p>
        </w:tc>
        <w:tc>
          <w:tcPr>
            <w:tcW w:w="2976" w:type="dxa"/>
            <w:gridSpan w:val="2"/>
          </w:tcPr>
          <w:p w:rsidR="00D91D2D" w:rsidRPr="0084630C" w:rsidRDefault="00D91D2D" w:rsidP="0084630C">
            <w:pPr>
              <w:ind w:firstLine="0"/>
              <w:rPr>
                <w:b w:val="0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t>Категорія справ</w:t>
            </w:r>
          </w:p>
        </w:tc>
        <w:tc>
          <w:tcPr>
            <w:tcW w:w="993" w:type="dxa"/>
          </w:tcPr>
          <w:p w:rsidR="00D91D2D" w:rsidRPr="0084630C" w:rsidRDefault="00D91D2D" w:rsidP="0084630C">
            <w:pPr>
              <w:ind w:firstLine="0"/>
              <w:rPr>
                <w:b w:val="0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t>201</w:t>
            </w:r>
            <w:r w:rsidR="007574F2" w:rsidRPr="0084630C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91D2D" w:rsidRPr="0084630C" w:rsidRDefault="00D91D2D" w:rsidP="0084630C">
            <w:pPr>
              <w:ind w:firstLine="0"/>
              <w:rPr>
                <w:b w:val="0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t>201</w:t>
            </w:r>
            <w:r w:rsidR="007574F2" w:rsidRPr="0084630C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D91D2D" w:rsidRPr="0084630C" w:rsidRDefault="007574F2" w:rsidP="0084630C">
            <w:pPr>
              <w:ind w:firstLine="0"/>
              <w:rPr>
                <w:b w:val="0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t>2015 рік у % до 2014</w:t>
            </w:r>
            <w:r w:rsidR="00D91D2D" w:rsidRPr="0084630C">
              <w:rPr>
                <w:b w:val="0"/>
                <w:sz w:val="24"/>
                <w:szCs w:val="24"/>
              </w:rPr>
              <w:t>року</w:t>
            </w:r>
          </w:p>
        </w:tc>
        <w:tc>
          <w:tcPr>
            <w:tcW w:w="1134" w:type="dxa"/>
          </w:tcPr>
          <w:p w:rsidR="00D91D2D" w:rsidRPr="0084630C" w:rsidRDefault="00D91D2D" w:rsidP="00A31636">
            <w:pPr>
              <w:rPr>
                <w:b w:val="0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t xml:space="preserve"> Темпи</w:t>
            </w:r>
            <w:r w:rsidR="00766EF8" w:rsidRPr="0084630C">
              <w:rPr>
                <w:b w:val="0"/>
                <w:sz w:val="24"/>
                <w:szCs w:val="24"/>
              </w:rPr>
              <w:t xml:space="preserve"> приросту (+) зниження (</w:t>
            </w:r>
            <w:r w:rsidRPr="0084630C">
              <w:rPr>
                <w:b w:val="0"/>
                <w:sz w:val="24"/>
                <w:szCs w:val="24"/>
              </w:rPr>
              <w:t xml:space="preserve">-) </w:t>
            </w:r>
          </w:p>
        </w:tc>
        <w:tc>
          <w:tcPr>
            <w:tcW w:w="1985" w:type="dxa"/>
          </w:tcPr>
          <w:p w:rsidR="00D91D2D" w:rsidRPr="0084630C" w:rsidRDefault="005220AD" w:rsidP="00A31636">
            <w:pPr>
              <w:rPr>
                <w:b w:val="0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t>Питома вага надходжен</w:t>
            </w:r>
            <w:r w:rsidR="00766EF8" w:rsidRPr="0084630C">
              <w:rPr>
                <w:b w:val="0"/>
                <w:sz w:val="24"/>
                <w:szCs w:val="24"/>
              </w:rPr>
              <w:t>ня у загальному числі справ і матеріалів, що надійшли та розглянуті судом у 201</w:t>
            </w:r>
            <w:r w:rsidR="005D6BD0" w:rsidRPr="0084630C">
              <w:rPr>
                <w:b w:val="0"/>
                <w:sz w:val="24"/>
                <w:szCs w:val="24"/>
              </w:rPr>
              <w:t>5</w:t>
            </w:r>
            <w:r w:rsidR="00766EF8" w:rsidRPr="0084630C">
              <w:rPr>
                <w:b w:val="0"/>
                <w:sz w:val="24"/>
                <w:szCs w:val="24"/>
              </w:rPr>
              <w:t xml:space="preserve"> році</w:t>
            </w:r>
          </w:p>
        </w:tc>
      </w:tr>
      <w:tr w:rsidR="00AA3E24" w:rsidRPr="0084630C" w:rsidTr="00990F46">
        <w:tc>
          <w:tcPr>
            <w:tcW w:w="993" w:type="dxa"/>
          </w:tcPr>
          <w:p w:rsidR="00AA3E24" w:rsidRPr="0084630C" w:rsidRDefault="00AA3E24" w:rsidP="0084630C">
            <w:pPr>
              <w:ind w:firstLine="0"/>
              <w:rPr>
                <w:b w:val="0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2976" w:type="dxa"/>
            <w:gridSpan w:val="2"/>
          </w:tcPr>
          <w:p w:rsidR="00AA3E24" w:rsidRPr="0084630C" w:rsidRDefault="00AA3E24" w:rsidP="00A31636">
            <w:pPr>
              <w:rPr>
                <w:b w:val="0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t>Кримінальні справи(з урахуванням справ, порушених судом у порядку ст..27 КПК України та повернутих в порядку ст232 КПК України)</w:t>
            </w:r>
          </w:p>
        </w:tc>
        <w:tc>
          <w:tcPr>
            <w:tcW w:w="993" w:type="dxa"/>
          </w:tcPr>
          <w:p w:rsidR="00AA3E24" w:rsidRPr="0084630C" w:rsidRDefault="00AA3E24" w:rsidP="00A31636">
            <w:pPr>
              <w:rPr>
                <w:b w:val="0"/>
                <w:sz w:val="24"/>
                <w:szCs w:val="24"/>
              </w:rPr>
            </w:pPr>
          </w:p>
          <w:p w:rsidR="00AA3E24" w:rsidRPr="0084630C" w:rsidRDefault="00AA3E24" w:rsidP="00A31636">
            <w:pPr>
              <w:rPr>
                <w:b w:val="0"/>
                <w:sz w:val="24"/>
                <w:szCs w:val="24"/>
              </w:rPr>
            </w:pPr>
          </w:p>
          <w:p w:rsidR="00AA3E24" w:rsidRPr="0084630C" w:rsidRDefault="00AA3E24" w:rsidP="00A31636">
            <w:pPr>
              <w:rPr>
                <w:b w:val="0"/>
                <w:sz w:val="24"/>
                <w:szCs w:val="24"/>
              </w:rPr>
            </w:pPr>
          </w:p>
          <w:p w:rsidR="00AA3E24" w:rsidRPr="0084630C" w:rsidRDefault="00A915D0" w:rsidP="0084630C">
            <w:pPr>
              <w:ind w:firstLine="0"/>
              <w:rPr>
                <w:b w:val="0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t>200</w:t>
            </w:r>
          </w:p>
          <w:p w:rsidR="00AA3E24" w:rsidRPr="0084630C" w:rsidRDefault="00AA3E24" w:rsidP="00A3163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AA3E24" w:rsidRPr="0084630C" w:rsidRDefault="00AA3E24" w:rsidP="00A31636">
            <w:pPr>
              <w:rPr>
                <w:b w:val="0"/>
                <w:sz w:val="24"/>
                <w:szCs w:val="24"/>
              </w:rPr>
            </w:pPr>
          </w:p>
          <w:p w:rsidR="00AA3E24" w:rsidRPr="0084630C" w:rsidRDefault="00AA3E24" w:rsidP="00A31636">
            <w:pPr>
              <w:rPr>
                <w:b w:val="0"/>
                <w:sz w:val="24"/>
                <w:szCs w:val="24"/>
              </w:rPr>
            </w:pPr>
          </w:p>
          <w:p w:rsidR="00AA3E24" w:rsidRPr="0084630C" w:rsidRDefault="00AA3E24" w:rsidP="00A31636">
            <w:pPr>
              <w:rPr>
                <w:b w:val="0"/>
                <w:sz w:val="24"/>
                <w:szCs w:val="24"/>
              </w:rPr>
            </w:pPr>
          </w:p>
          <w:p w:rsidR="00AA3E24" w:rsidRPr="0084630C" w:rsidRDefault="00AA3E24" w:rsidP="00990F46">
            <w:pPr>
              <w:ind w:firstLine="0"/>
              <w:rPr>
                <w:b w:val="0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t>134</w:t>
            </w:r>
          </w:p>
        </w:tc>
        <w:tc>
          <w:tcPr>
            <w:tcW w:w="1417" w:type="dxa"/>
          </w:tcPr>
          <w:p w:rsidR="00AA3E24" w:rsidRPr="0084630C" w:rsidRDefault="00AA3E24" w:rsidP="00A31636">
            <w:pPr>
              <w:rPr>
                <w:b w:val="0"/>
                <w:sz w:val="24"/>
                <w:szCs w:val="24"/>
              </w:rPr>
            </w:pPr>
          </w:p>
          <w:p w:rsidR="00AA3E24" w:rsidRPr="0084630C" w:rsidRDefault="00AA3E24" w:rsidP="00A31636">
            <w:pPr>
              <w:rPr>
                <w:b w:val="0"/>
                <w:sz w:val="24"/>
                <w:szCs w:val="24"/>
              </w:rPr>
            </w:pPr>
          </w:p>
          <w:p w:rsidR="00AA3E24" w:rsidRPr="0084630C" w:rsidRDefault="00AA3E24" w:rsidP="00A31636">
            <w:pPr>
              <w:rPr>
                <w:b w:val="0"/>
                <w:sz w:val="24"/>
                <w:szCs w:val="24"/>
              </w:rPr>
            </w:pPr>
          </w:p>
          <w:p w:rsidR="00AA3E24" w:rsidRPr="0084630C" w:rsidRDefault="00A915D0" w:rsidP="00990F46">
            <w:pPr>
              <w:ind w:firstLine="0"/>
              <w:rPr>
                <w:b w:val="0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t>49</w:t>
            </w:r>
          </w:p>
          <w:p w:rsidR="00AA3E24" w:rsidRPr="0084630C" w:rsidRDefault="00AA3E24" w:rsidP="00A31636">
            <w:pPr>
              <w:rPr>
                <w:b w:val="0"/>
                <w:sz w:val="24"/>
                <w:szCs w:val="24"/>
              </w:rPr>
            </w:pPr>
          </w:p>
          <w:p w:rsidR="00AA3E24" w:rsidRPr="0084630C" w:rsidRDefault="00AA3E24" w:rsidP="00A3163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3E24" w:rsidRPr="0084630C" w:rsidRDefault="00AA3E24" w:rsidP="00A31636">
            <w:pPr>
              <w:rPr>
                <w:b w:val="0"/>
                <w:sz w:val="24"/>
                <w:szCs w:val="24"/>
              </w:rPr>
            </w:pPr>
          </w:p>
          <w:p w:rsidR="00AA3E24" w:rsidRPr="0084630C" w:rsidRDefault="00AA3E24" w:rsidP="00A31636">
            <w:pPr>
              <w:rPr>
                <w:b w:val="0"/>
                <w:sz w:val="24"/>
                <w:szCs w:val="24"/>
              </w:rPr>
            </w:pPr>
          </w:p>
          <w:p w:rsidR="00AA3E24" w:rsidRPr="0084630C" w:rsidRDefault="00AA3E24" w:rsidP="00A31636">
            <w:pPr>
              <w:rPr>
                <w:b w:val="0"/>
                <w:sz w:val="24"/>
                <w:szCs w:val="24"/>
              </w:rPr>
            </w:pPr>
          </w:p>
          <w:p w:rsidR="00AA3E24" w:rsidRPr="0084630C" w:rsidRDefault="00A915D0" w:rsidP="00990F46">
            <w:pPr>
              <w:ind w:firstLine="0"/>
              <w:rPr>
                <w:b w:val="0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t>+66</w:t>
            </w:r>
          </w:p>
        </w:tc>
        <w:tc>
          <w:tcPr>
            <w:tcW w:w="1985" w:type="dxa"/>
          </w:tcPr>
          <w:p w:rsidR="00AA3E24" w:rsidRPr="0084630C" w:rsidRDefault="00AA3E24" w:rsidP="00A31636">
            <w:pPr>
              <w:rPr>
                <w:b w:val="0"/>
                <w:sz w:val="24"/>
                <w:szCs w:val="24"/>
              </w:rPr>
            </w:pPr>
          </w:p>
          <w:p w:rsidR="00AA3E24" w:rsidRPr="0084630C" w:rsidRDefault="00AA3E24" w:rsidP="00A31636">
            <w:pPr>
              <w:rPr>
                <w:b w:val="0"/>
                <w:sz w:val="24"/>
                <w:szCs w:val="24"/>
              </w:rPr>
            </w:pPr>
          </w:p>
          <w:p w:rsidR="00AA3E24" w:rsidRPr="0084630C" w:rsidRDefault="00AA3E24" w:rsidP="00A31636">
            <w:pPr>
              <w:rPr>
                <w:b w:val="0"/>
                <w:sz w:val="24"/>
                <w:szCs w:val="24"/>
              </w:rPr>
            </w:pPr>
          </w:p>
          <w:p w:rsidR="00AA3E24" w:rsidRPr="0084630C" w:rsidRDefault="00DD5A2D" w:rsidP="00A31636">
            <w:pPr>
              <w:rPr>
                <w:b w:val="0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t>24</w:t>
            </w:r>
          </w:p>
        </w:tc>
      </w:tr>
      <w:tr w:rsidR="00EA1C05" w:rsidRPr="0084630C" w:rsidTr="00990F46">
        <w:trPr>
          <w:trHeight w:val="435"/>
        </w:trPr>
        <w:tc>
          <w:tcPr>
            <w:tcW w:w="993" w:type="dxa"/>
            <w:vMerge w:val="restart"/>
          </w:tcPr>
          <w:p w:rsidR="00EA1C05" w:rsidRPr="0084630C" w:rsidRDefault="00EA1C05" w:rsidP="0084630C">
            <w:pPr>
              <w:ind w:firstLine="0"/>
              <w:rPr>
                <w:b w:val="0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lastRenderedPageBreak/>
              <w:t>2.</w:t>
            </w:r>
          </w:p>
        </w:tc>
        <w:tc>
          <w:tcPr>
            <w:tcW w:w="567" w:type="dxa"/>
            <w:vMerge w:val="restart"/>
            <w:textDirection w:val="btLr"/>
          </w:tcPr>
          <w:p w:rsidR="00EA1C05" w:rsidRPr="0084630C" w:rsidRDefault="00814994" w:rsidP="00A31636">
            <w:pPr>
              <w:rPr>
                <w:b w:val="0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t>Цивільні</w:t>
            </w:r>
          </w:p>
          <w:p w:rsidR="00EA1C05" w:rsidRPr="0084630C" w:rsidRDefault="00EA1C05" w:rsidP="00A31636">
            <w:pPr>
              <w:rPr>
                <w:b w:val="0"/>
                <w:sz w:val="24"/>
                <w:szCs w:val="24"/>
              </w:rPr>
            </w:pPr>
          </w:p>
          <w:p w:rsidR="00EA1C05" w:rsidRPr="0084630C" w:rsidRDefault="00814994" w:rsidP="00A31636">
            <w:pPr>
              <w:rPr>
                <w:b w:val="0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t>Цивільні</w:t>
            </w:r>
          </w:p>
          <w:p w:rsidR="00EA1C05" w:rsidRPr="0084630C" w:rsidRDefault="00EA1C05" w:rsidP="00A31636">
            <w:pPr>
              <w:rPr>
                <w:b w:val="0"/>
                <w:sz w:val="24"/>
                <w:szCs w:val="24"/>
              </w:rPr>
            </w:pPr>
          </w:p>
          <w:p w:rsidR="00EA1C05" w:rsidRPr="0084630C" w:rsidRDefault="00EA1C05" w:rsidP="00A3163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409" w:type="dxa"/>
          </w:tcPr>
          <w:p w:rsidR="00EA1C05" w:rsidRPr="0084630C" w:rsidRDefault="00814994" w:rsidP="00A31636">
            <w:pPr>
              <w:rPr>
                <w:b w:val="0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t>Наказне провадження</w:t>
            </w:r>
          </w:p>
        </w:tc>
        <w:tc>
          <w:tcPr>
            <w:tcW w:w="993" w:type="dxa"/>
          </w:tcPr>
          <w:p w:rsidR="00EA1C05" w:rsidRPr="0084630C" w:rsidRDefault="00EA1C05" w:rsidP="00A31636">
            <w:pPr>
              <w:rPr>
                <w:b w:val="0"/>
                <w:sz w:val="24"/>
                <w:szCs w:val="24"/>
              </w:rPr>
            </w:pPr>
          </w:p>
          <w:p w:rsidR="00814994" w:rsidRPr="0084630C" w:rsidRDefault="007574F2" w:rsidP="00990F46">
            <w:pPr>
              <w:ind w:firstLine="0"/>
              <w:rPr>
                <w:b w:val="0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A3E24" w:rsidRPr="0084630C" w:rsidRDefault="00AA3E24" w:rsidP="00A31636">
            <w:pPr>
              <w:rPr>
                <w:b w:val="0"/>
                <w:sz w:val="24"/>
                <w:szCs w:val="24"/>
              </w:rPr>
            </w:pPr>
          </w:p>
          <w:p w:rsidR="00814994" w:rsidRPr="0084630C" w:rsidRDefault="00AA3E24" w:rsidP="00990F46">
            <w:pPr>
              <w:ind w:firstLine="0"/>
              <w:rPr>
                <w:b w:val="0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04980" w:rsidRPr="0084630C" w:rsidRDefault="00504980" w:rsidP="00A31636">
            <w:pPr>
              <w:rPr>
                <w:b w:val="0"/>
                <w:sz w:val="24"/>
                <w:szCs w:val="24"/>
              </w:rPr>
            </w:pPr>
          </w:p>
          <w:p w:rsidR="00EA1C05" w:rsidRPr="0084630C" w:rsidRDefault="00A915D0" w:rsidP="0084630C">
            <w:pPr>
              <w:ind w:firstLine="0"/>
              <w:rPr>
                <w:b w:val="0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EA1C05" w:rsidRPr="0084630C" w:rsidRDefault="00EA1C05" w:rsidP="00A31636">
            <w:pPr>
              <w:rPr>
                <w:b w:val="0"/>
                <w:sz w:val="24"/>
                <w:szCs w:val="24"/>
              </w:rPr>
            </w:pPr>
          </w:p>
          <w:p w:rsidR="00814994" w:rsidRPr="0084630C" w:rsidRDefault="00A915D0" w:rsidP="00990F46">
            <w:pPr>
              <w:ind w:firstLine="0"/>
              <w:rPr>
                <w:b w:val="0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t>+1</w:t>
            </w:r>
          </w:p>
        </w:tc>
        <w:tc>
          <w:tcPr>
            <w:tcW w:w="1985" w:type="dxa"/>
          </w:tcPr>
          <w:p w:rsidR="005D6BD0" w:rsidRPr="0084630C" w:rsidRDefault="005D6BD0" w:rsidP="00A31636">
            <w:pPr>
              <w:rPr>
                <w:b w:val="0"/>
                <w:sz w:val="24"/>
                <w:szCs w:val="24"/>
              </w:rPr>
            </w:pPr>
          </w:p>
          <w:p w:rsidR="00EA1C05" w:rsidRPr="0084630C" w:rsidRDefault="00EA1C05" w:rsidP="00A31636">
            <w:pPr>
              <w:rPr>
                <w:b w:val="0"/>
                <w:sz w:val="24"/>
                <w:szCs w:val="24"/>
              </w:rPr>
            </w:pPr>
          </w:p>
        </w:tc>
      </w:tr>
      <w:tr w:rsidR="00EA1C05" w:rsidRPr="0084630C" w:rsidTr="00990F46">
        <w:trPr>
          <w:trHeight w:val="360"/>
        </w:trPr>
        <w:tc>
          <w:tcPr>
            <w:tcW w:w="993" w:type="dxa"/>
            <w:vMerge/>
          </w:tcPr>
          <w:p w:rsidR="00EA1C05" w:rsidRPr="0084630C" w:rsidRDefault="00EA1C05" w:rsidP="00A3163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A1C05" w:rsidRPr="0084630C" w:rsidRDefault="00EA1C05" w:rsidP="00A3163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409" w:type="dxa"/>
          </w:tcPr>
          <w:p w:rsidR="00EA1C05" w:rsidRPr="0084630C" w:rsidRDefault="00814994" w:rsidP="00A31636">
            <w:pPr>
              <w:rPr>
                <w:b w:val="0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t>Позовне провадження</w:t>
            </w:r>
          </w:p>
        </w:tc>
        <w:tc>
          <w:tcPr>
            <w:tcW w:w="993" w:type="dxa"/>
          </w:tcPr>
          <w:p w:rsidR="00EA1C05" w:rsidRPr="0084630C" w:rsidRDefault="00EA1C05" w:rsidP="00A31636">
            <w:pPr>
              <w:rPr>
                <w:b w:val="0"/>
                <w:sz w:val="24"/>
                <w:szCs w:val="24"/>
              </w:rPr>
            </w:pPr>
          </w:p>
          <w:p w:rsidR="00814994" w:rsidRPr="0084630C" w:rsidRDefault="00AA3E24" w:rsidP="0084630C">
            <w:pPr>
              <w:ind w:firstLine="0"/>
              <w:rPr>
                <w:b w:val="0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t>264</w:t>
            </w:r>
          </w:p>
        </w:tc>
        <w:tc>
          <w:tcPr>
            <w:tcW w:w="992" w:type="dxa"/>
          </w:tcPr>
          <w:p w:rsidR="00EA1C05" w:rsidRPr="0084630C" w:rsidRDefault="00EA1C05" w:rsidP="00A31636">
            <w:pPr>
              <w:rPr>
                <w:b w:val="0"/>
                <w:sz w:val="24"/>
                <w:szCs w:val="24"/>
              </w:rPr>
            </w:pPr>
          </w:p>
          <w:p w:rsidR="00814994" w:rsidRPr="0084630C" w:rsidRDefault="00AA3E24" w:rsidP="0084630C">
            <w:pPr>
              <w:ind w:firstLine="0"/>
              <w:rPr>
                <w:b w:val="0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t>308</w:t>
            </w:r>
          </w:p>
        </w:tc>
        <w:tc>
          <w:tcPr>
            <w:tcW w:w="1417" w:type="dxa"/>
          </w:tcPr>
          <w:p w:rsidR="00EA1C05" w:rsidRPr="0084630C" w:rsidRDefault="00814994" w:rsidP="00A31636">
            <w:pPr>
              <w:rPr>
                <w:b w:val="0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t xml:space="preserve">  </w:t>
            </w:r>
          </w:p>
          <w:p w:rsidR="00814994" w:rsidRPr="0084630C" w:rsidRDefault="00A915D0" w:rsidP="00990F46">
            <w:pPr>
              <w:ind w:firstLine="0"/>
              <w:rPr>
                <w:b w:val="0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t>-86</w:t>
            </w:r>
          </w:p>
        </w:tc>
        <w:tc>
          <w:tcPr>
            <w:tcW w:w="1134" w:type="dxa"/>
          </w:tcPr>
          <w:p w:rsidR="00EA1C05" w:rsidRPr="0084630C" w:rsidRDefault="00EA1C05" w:rsidP="00A31636">
            <w:pPr>
              <w:rPr>
                <w:b w:val="0"/>
                <w:sz w:val="24"/>
                <w:szCs w:val="24"/>
              </w:rPr>
            </w:pPr>
          </w:p>
          <w:p w:rsidR="00814994" w:rsidRPr="0084630C" w:rsidRDefault="00A915D0" w:rsidP="00990F46">
            <w:pPr>
              <w:ind w:firstLine="0"/>
              <w:rPr>
                <w:b w:val="0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t>-44</w:t>
            </w:r>
          </w:p>
        </w:tc>
        <w:tc>
          <w:tcPr>
            <w:tcW w:w="1985" w:type="dxa"/>
          </w:tcPr>
          <w:p w:rsidR="00EA1C05" w:rsidRPr="0084630C" w:rsidRDefault="00EA1C05" w:rsidP="00A31636">
            <w:pPr>
              <w:rPr>
                <w:b w:val="0"/>
                <w:sz w:val="24"/>
                <w:szCs w:val="24"/>
              </w:rPr>
            </w:pPr>
          </w:p>
          <w:p w:rsidR="00814994" w:rsidRPr="0084630C" w:rsidRDefault="00DD5A2D" w:rsidP="00A31636">
            <w:pPr>
              <w:rPr>
                <w:b w:val="0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t>31</w:t>
            </w:r>
          </w:p>
        </w:tc>
      </w:tr>
      <w:tr w:rsidR="00EA1C05" w:rsidRPr="0084630C" w:rsidTr="00990F46">
        <w:trPr>
          <w:trHeight w:val="480"/>
        </w:trPr>
        <w:tc>
          <w:tcPr>
            <w:tcW w:w="993" w:type="dxa"/>
            <w:vMerge/>
          </w:tcPr>
          <w:p w:rsidR="00EA1C05" w:rsidRPr="0084630C" w:rsidRDefault="00EA1C05" w:rsidP="00A3163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A1C05" w:rsidRPr="0084630C" w:rsidRDefault="00EA1C05" w:rsidP="00A3163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409" w:type="dxa"/>
          </w:tcPr>
          <w:p w:rsidR="00EA1C05" w:rsidRPr="0084630C" w:rsidRDefault="00814994" w:rsidP="00A31636">
            <w:pPr>
              <w:rPr>
                <w:b w:val="0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t>Окреме провадження</w:t>
            </w:r>
          </w:p>
        </w:tc>
        <w:tc>
          <w:tcPr>
            <w:tcW w:w="993" w:type="dxa"/>
          </w:tcPr>
          <w:p w:rsidR="00AA3E24" w:rsidRPr="0084630C" w:rsidRDefault="00AA3E24" w:rsidP="00A31636">
            <w:pPr>
              <w:rPr>
                <w:b w:val="0"/>
                <w:sz w:val="24"/>
                <w:szCs w:val="24"/>
              </w:rPr>
            </w:pPr>
          </w:p>
          <w:p w:rsidR="00814994" w:rsidRPr="0084630C" w:rsidRDefault="00AA3E24" w:rsidP="00990F46">
            <w:pPr>
              <w:ind w:firstLine="0"/>
              <w:rPr>
                <w:b w:val="0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EA1C05" w:rsidRPr="0084630C" w:rsidRDefault="00EA1C05" w:rsidP="00A31636">
            <w:pPr>
              <w:rPr>
                <w:b w:val="0"/>
                <w:sz w:val="24"/>
                <w:szCs w:val="24"/>
              </w:rPr>
            </w:pPr>
          </w:p>
          <w:p w:rsidR="00814994" w:rsidRPr="0084630C" w:rsidRDefault="00AA3E24" w:rsidP="00990F46">
            <w:pPr>
              <w:ind w:firstLine="0"/>
              <w:rPr>
                <w:b w:val="0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t>42</w:t>
            </w:r>
          </w:p>
        </w:tc>
        <w:tc>
          <w:tcPr>
            <w:tcW w:w="1417" w:type="dxa"/>
          </w:tcPr>
          <w:p w:rsidR="00EA1C05" w:rsidRPr="0084630C" w:rsidRDefault="00EA1C05" w:rsidP="00A31636">
            <w:pPr>
              <w:rPr>
                <w:b w:val="0"/>
                <w:sz w:val="24"/>
                <w:szCs w:val="24"/>
              </w:rPr>
            </w:pPr>
          </w:p>
          <w:p w:rsidR="00FA0D53" w:rsidRPr="0084630C" w:rsidRDefault="00A915D0" w:rsidP="00990F46">
            <w:pPr>
              <w:ind w:firstLine="0"/>
              <w:rPr>
                <w:b w:val="0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t>-71</w:t>
            </w:r>
          </w:p>
        </w:tc>
        <w:tc>
          <w:tcPr>
            <w:tcW w:w="1134" w:type="dxa"/>
          </w:tcPr>
          <w:p w:rsidR="00EA1C05" w:rsidRPr="0084630C" w:rsidRDefault="00EA1C05" w:rsidP="00A31636">
            <w:pPr>
              <w:rPr>
                <w:b w:val="0"/>
                <w:sz w:val="24"/>
                <w:szCs w:val="24"/>
              </w:rPr>
            </w:pPr>
          </w:p>
          <w:p w:rsidR="00FA0D53" w:rsidRPr="0084630C" w:rsidRDefault="00286E4F" w:rsidP="00990F46">
            <w:pPr>
              <w:ind w:firstLine="0"/>
              <w:rPr>
                <w:b w:val="0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t>-1</w:t>
            </w:r>
            <w:r w:rsidR="00A915D0" w:rsidRPr="0084630C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A1C05" w:rsidRPr="0084630C" w:rsidRDefault="00EA1C05" w:rsidP="00A31636">
            <w:pPr>
              <w:rPr>
                <w:b w:val="0"/>
                <w:sz w:val="24"/>
                <w:szCs w:val="24"/>
              </w:rPr>
            </w:pPr>
          </w:p>
          <w:p w:rsidR="00FA0D53" w:rsidRPr="0084630C" w:rsidRDefault="00DD5A2D" w:rsidP="00A31636">
            <w:pPr>
              <w:rPr>
                <w:b w:val="0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t>4</w:t>
            </w:r>
          </w:p>
        </w:tc>
      </w:tr>
      <w:tr w:rsidR="00EA1C05" w:rsidRPr="0084630C" w:rsidTr="00990F46">
        <w:trPr>
          <w:trHeight w:val="278"/>
        </w:trPr>
        <w:tc>
          <w:tcPr>
            <w:tcW w:w="993" w:type="dxa"/>
            <w:vMerge/>
          </w:tcPr>
          <w:p w:rsidR="00EA1C05" w:rsidRPr="0084630C" w:rsidRDefault="00EA1C05" w:rsidP="00A3163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A1C05" w:rsidRPr="0084630C" w:rsidRDefault="00EA1C05" w:rsidP="00A3163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409" w:type="dxa"/>
          </w:tcPr>
          <w:p w:rsidR="00EA1C05" w:rsidRPr="0084630C" w:rsidRDefault="00814994" w:rsidP="00A31636">
            <w:pPr>
              <w:rPr>
                <w:b w:val="0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t>Всього</w:t>
            </w:r>
          </w:p>
          <w:p w:rsidR="00EA1C05" w:rsidRPr="0084630C" w:rsidRDefault="00EA1C05" w:rsidP="00A3163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AA3E24" w:rsidRPr="0084630C" w:rsidRDefault="00AA3E24" w:rsidP="00A31636">
            <w:pPr>
              <w:rPr>
                <w:b w:val="0"/>
                <w:sz w:val="24"/>
                <w:szCs w:val="24"/>
              </w:rPr>
            </w:pPr>
          </w:p>
          <w:p w:rsidR="00FA0D53" w:rsidRPr="0084630C" w:rsidRDefault="00E46861" w:rsidP="00990F46">
            <w:pPr>
              <w:ind w:firstLine="0"/>
              <w:rPr>
                <w:b w:val="0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t>2</w:t>
            </w:r>
            <w:r w:rsidR="00A915D0" w:rsidRPr="0084630C">
              <w:rPr>
                <w:b w:val="0"/>
                <w:sz w:val="24"/>
                <w:szCs w:val="24"/>
              </w:rPr>
              <w:t>96</w:t>
            </w:r>
          </w:p>
        </w:tc>
        <w:tc>
          <w:tcPr>
            <w:tcW w:w="992" w:type="dxa"/>
          </w:tcPr>
          <w:p w:rsidR="00EA1C05" w:rsidRPr="0084630C" w:rsidRDefault="00EA1C05" w:rsidP="00A31636">
            <w:pPr>
              <w:rPr>
                <w:b w:val="0"/>
                <w:sz w:val="24"/>
                <w:szCs w:val="24"/>
              </w:rPr>
            </w:pPr>
          </w:p>
          <w:p w:rsidR="00FA0D53" w:rsidRPr="0084630C" w:rsidRDefault="00DE737E" w:rsidP="00990F46">
            <w:pPr>
              <w:ind w:firstLine="0"/>
              <w:rPr>
                <w:b w:val="0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t>351</w:t>
            </w:r>
          </w:p>
        </w:tc>
        <w:tc>
          <w:tcPr>
            <w:tcW w:w="1417" w:type="dxa"/>
          </w:tcPr>
          <w:p w:rsidR="00EA1C05" w:rsidRPr="0084630C" w:rsidRDefault="00EA1C05" w:rsidP="00A31636">
            <w:pPr>
              <w:rPr>
                <w:b w:val="0"/>
                <w:sz w:val="24"/>
                <w:szCs w:val="24"/>
              </w:rPr>
            </w:pPr>
          </w:p>
          <w:p w:rsidR="00FA0D53" w:rsidRPr="0084630C" w:rsidRDefault="00024AB8" w:rsidP="00990F46">
            <w:pPr>
              <w:ind w:firstLine="0"/>
              <w:rPr>
                <w:b w:val="0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t>84</w:t>
            </w:r>
          </w:p>
          <w:p w:rsidR="00D5591C" w:rsidRPr="0084630C" w:rsidRDefault="00D5591C" w:rsidP="00A3163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1C05" w:rsidRPr="0084630C" w:rsidRDefault="00EA1C05" w:rsidP="00A31636">
            <w:pPr>
              <w:rPr>
                <w:b w:val="0"/>
                <w:sz w:val="24"/>
                <w:szCs w:val="24"/>
              </w:rPr>
            </w:pPr>
          </w:p>
          <w:p w:rsidR="00FA0D53" w:rsidRPr="0084630C" w:rsidRDefault="00024AB8" w:rsidP="00990F46">
            <w:pPr>
              <w:ind w:firstLine="0"/>
              <w:rPr>
                <w:b w:val="0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t>-55</w:t>
            </w:r>
          </w:p>
          <w:p w:rsidR="00FA0D53" w:rsidRPr="0084630C" w:rsidRDefault="00FA0D53" w:rsidP="00A31636">
            <w:pPr>
              <w:rPr>
                <w:b w:val="0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</w:tcPr>
          <w:p w:rsidR="00EA1C05" w:rsidRPr="0084630C" w:rsidRDefault="00EA1C05" w:rsidP="00A31636">
            <w:pPr>
              <w:rPr>
                <w:b w:val="0"/>
                <w:sz w:val="24"/>
                <w:szCs w:val="24"/>
              </w:rPr>
            </w:pPr>
          </w:p>
          <w:p w:rsidR="00FA0D53" w:rsidRPr="0084630C" w:rsidRDefault="00DD5A2D" w:rsidP="00A31636">
            <w:pPr>
              <w:rPr>
                <w:b w:val="0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t>35</w:t>
            </w:r>
          </w:p>
        </w:tc>
      </w:tr>
      <w:tr w:rsidR="00D91D2D" w:rsidRPr="0084630C" w:rsidTr="00990F46">
        <w:trPr>
          <w:trHeight w:val="70"/>
        </w:trPr>
        <w:tc>
          <w:tcPr>
            <w:tcW w:w="993" w:type="dxa"/>
          </w:tcPr>
          <w:p w:rsidR="00D91D2D" w:rsidRPr="0084630C" w:rsidRDefault="00504862" w:rsidP="0084630C">
            <w:pPr>
              <w:ind w:firstLine="0"/>
              <w:rPr>
                <w:b w:val="0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2976" w:type="dxa"/>
            <w:gridSpan w:val="2"/>
          </w:tcPr>
          <w:p w:rsidR="00D91D2D" w:rsidRPr="0084630C" w:rsidRDefault="00504862" w:rsidP="00A31636">
            <w:pPr>
              <w:rPr>
                <w:b w:val="0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t>Справи адміністративного судочинства</w:t>
            </w:r>
          </w:p>
        </w:tc>
        <w:tc>
          <w:tcPr>
            <w:tcW w:w="993" w:type="dxa"/>
          </w:tcPr>
          <w:p w:rsidR="00D91D2D" w:rsidRPr="0084630C" w:rsidRDefault="00D91D2D" w:rsidP="00A31636">
            <w:pPr>
              <w:rPr>
                <w:b w:val="0"/>
                <w:sz w:val="24"/>
                <w:szCs w:val="24"/>
              </w:rPr>
            </w:pPr>
          </w:p>
          <w:p w:rsidR="00504862" w:rsidRPr="0084630C" w:rsidRDefault="00AA3E24" w:rsidP="00990F46">
            <w:pPr>
              <w:ind w:firstLine="0"/>
              <w:rPr>
                <w:b w:val="0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D91D2D" w:rsidRPr="0084630C" w:rsidRDefault="00D91D2D" w:rsidP="00A31636">
            <w:pPr>
              <w:rPr>
                <w:b w:val="0"/>
                <w:sz w:val="24"/>
                <w:szCs w:val="24"/>
              </w:rPr>
            </w:pPr>
          </w:p>
          <w:p w:rsidR="00504862" w:rsidRPr="0084630C" w:rsidRDefault="00AA3E24" w:rsidP="00990F46">
            <w:pPr>
              <w:ind w:firstLine="0"/>
              <w:rPr>
                <w:b w:val="0"/>
                <w:color w:val="000000" w:themeColor="text1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t>28</w:t>
            </w:r>
          </w:p>
        </w:tc>
        <w:tc>
          <w:tcPr>
            <w:tcW w:w="1417" w:type="dxa"/>
          </w:tcPr>
          <w:p w:rsidR="00286E4F" w:rsidRPr="0084630C" w:rsidRDefault="00286E4F" w:rsidP="00A31636">
            <w:pPr>
              <w:rPr>
                <w:b w:val="0"/>
                <w:sz w:val="24"/>
                <w:szCs w:val="24"/>
              </w:rPr>
            </w:pPr>
          </w:p>
          <w:p w:rsidR="00504862" w:rsidRPr="0084630C" w:rsidRDefault="00205194" w:rsidP="00990F46">
            <w:pPr>
              <w:ind w:firstLine="0"/>
              <w:rPr>
                <w:b w:val="0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t>96</w:t>
            </w:r>
          </w:p>
        </w:tc>
        <w:tc>
          <w:tcPr>
            <w:tcW w:w="1134" w:type="dxa"/>
          </w:tcPr>
          <w:p w:rsidR="00D91D2D" w:rsidRPr="0084630C" w:rsidRDefault="00D91D2D" w:rsidP="00A31636">
            <w:pPr>
              <w:rPr>
                <w:b w:val="0"/>
                <w:sz w:val="24"/>
                <w:szCs w:val="24"/>
              </w:rPr>
            </w:pPr>
          </w:p>
          <w:p w:rsidR="00504862" w:rsidRPr="0084630C" w:rsidRDefault="00205194" w:rsidP="00990F46">
            <w:pPr>
              <w:ind w:firstLine="0"/>
              <w:rPr>
                <w:b w:val="0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t>-1</w:t>
            </w:r>
          </w:p>
        </w:tc>
        <w:tc>
          <w:tcPr>
            <w:tcW w:w="1985" w:type="dxa"/>
          </w:tcPr>
          <w:p w:rsidR="00D91D2D" w:rsidRPr="0084630C" w:rsidRDefault="00D91D2D" w:rsidP="00A31636">
            <w:pPr>
              <w:rPr>
                <w:b w:val="0"/>
                <w:sz w:val="24"/>
                <w:szCs w:val="24"/>
              </w:rPr>
            </w:pPr>
          </w:p>
          <w:p w:rsidR="00504862" w:rsidRPr="0084630C" w:rsidRDefault="005D6BD0" w:rsidP="00A31636">
            <w:pPr>
              <w:rPr>
                <w:b w:val="0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t>3</w:t>
            </w:r>
          </w:p>
        </w:tc>
      </w:tr>
      <w:tr w:rsidR="00D91D2D" w:rsidRPr="0084630C" w:rsidTr="00990F46">
        <w:tc>
          <w:tcPr>
            <w:tcW w:w="993" w:type="dxa"/>
          </w:tcPr>
          <w:p w:rsidR="00D91D2D" w:rsidRPr="0084630C" w:rsidRDefault="00504862" w:rsidP="00F44D2B">
            <w:pPr>
              <w:ind w:firstLine="0"/>
              <w:rPr>
                <w:b w:val="0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t xml:space="preserve">4. </w:t>
            </w:r>
          </w:p>
        </w:tc>
        <w:tc>
          <w:tcPr>
            <w:tcW w:w="2976" w:type="dxa"/>
            <w:gridSpan w:val="2"/>
          </w:tcPr>
          <w:p w:rsidR="00D91D2D" w:rsidRPr="0084630C" w:rsidRDefault="000A5298" w:rsidP="00990F46">
            <w:pPr>
              <w:ind w:firstLine="0"/>
              <w:rPr>
                <w:b w:val="0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t>Адміністративні справи</w:t>
            </w:r>
          </w:p>
        </w:tc>
        <w:tc>
          <w:tcPr>
            <w:tcW w:w="993" w:type="dxa"/>
          </w:tcPr>
          <w:p w:rsidR="00D91D2D" w:rsidRPr="0084630C" w:rsidRDefault="00D91D2D" w:rsidP="00A31636">
            <w:pPr>
              <w:rPr>
                <w:b w:val="0"/>
                <w:sz w:val="24"/>
                <w:szCs w:val="24"/>
              </w:rPr>
            </w:pPr>
          </w:p>
          <w:p w:rsidR="000A5298" w:rsidRPr="0084630C" w:rsidRDefault="00AA3E24" w:rsidP="00990F46">
            <w:pPr>
              <w:ind w:firstLine="0"/>
              <w:rPr>
                <w:b w:val="0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t>238</w:t>
            </w:r>
          </w:p>
        </w:tc>
        <w:tc>
          <w:tcPr>
            <w:tcW w:w="992" w:type="dxa"/>
          </w:tcPr>
          <w:p w:rsidR="00286E4F" w:rsidRPr="0084630C" w:rsidRDefault="00286E4F" w:rsidP="00A31636">
            <w:pPr>
              <w:rPr>
                <w:b w:val="0"/>
                <w:sz w:val="24"/>
                <w:szCs w:val="24"/>
              </w:rPr>
            </w:pPr>
          </w:p>
          <w:p w:rsidR="000A5298" w:rsidRPr="0084630C" w:rsidRDefault="00AA3E24" w:rsidP="00990F46">
            <w:pPr>
              <w:ind w:firstLine="0"/>
              <w:rPr>
                <w:b w:val="0"/>
                <w:color w:val="000000" w:themeColor="text1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t>574</w:t>
            </w:r>
          </w:p>
        </w:tc>
        <w:tc>
          <w:tcPr>
            <w:tcW w:w="1417" w:type="dxa"/>
          </w:tcPr>
          <w:p w:rsidR="00205194" w:rsidRPr="0084630C" w:rsidRDefault="00205194" w:rsidP="00A31636">
            <w:pPr>
              <w:rPr>
                <w:b w:val="0"/>
                <w:sz w:val="24"/>
                <w:szCs w:val="24"/>
              </w:rPr>
            </w:pPr>
          </w:p>
          <w:p w:rsidR="000A5298" w:rsidRPr="0084630C" w:rsidRDefault="009F3E35" w:rsidP="00990F46">
            <w:pPr>
              <w:ind w:firstLine="0"/>
              <w:rPr>
                <w:b w:val="0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t>-41</w:t>
            </w:r>
          </w:p>
        </w:tc>
        <w:tc>
          <w:tcPr>
            <w:tcW w:w="1134" w:type="dxa"/>
          </w:tcPr>
          <w:p w:rsidR="00D91D2D" w:rsidRPr="0084630C" w:rsidRDefault="00D91D2D" w:rsidP="00A31636">
            <w:pPr>
              <w:rPr>
                <w:b w:val="0"/>
                <w:sz w:val="24"/>
                <w:szCs w:val="24"/>
              </w:rPr>
            </w:pPr>
          </w:p>
          <w:p w:rsidR="000A5298" w:rsidRPr="0084630C" w:rsidRDefault="009F3E35" w:rsidP="00990F46">
            <w:pPr>
              <w:ind w:firstLine="0"/>
              <w:rPr>
                <w:b w:val="0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t>-336</w:t>
            </w:r>
          </w:p>
        </w:tc>
        <w:tc>
          <w:tcPr>
            <w:tcW w:w="1985" w:type="dxa"/>
          </w:tcPr>
          <w:p w:rsidR="00D91D2D" w:rsidRPr="0084630C" w:rsidRDefault="00D91D2D" w:rsidP="00A31636">
            <w:pPr>
              <w:rPr>
                <w:b w:val="0"/>
                <w:sz w:val="24"/>
                <w:szCs w:val="24"/>
              </w:rPr>
            </w:pPr>
          </w:p>
          <w:p w:rsidR="000A5298" w:rsidRPr="0084630C" w:rsidRDefault="00205194" w:rsidP="00A31636">
            <w:pPr>
              <w:rPr>
                <w:b w:val="0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t>2</w:t>
            </w:r>
            <w:r w:rsidR="00DD5A2D" w:rsidRPr="0084630C">
              <w:rPr>
                <w:b w:val="0"/>
                <w:sz w:val="24"/>
                <w:szCs w:val="24"/>
              </w:rPr>
              <w:t>8</w:t>
            </w:r>
          </w:p>
        </w:tc>
      </w:tr>
      <w:tr w:rsidR="00D91D2D" w:rsidRPr="0084630C" w:rsidTr="00990F46">
        <w:tc>
          <w:tcPr>
            <w:tcW w:w="993" w:type="dxa"/>
          </w:tcPr>
          <w:p w:rsidR="00D91D2D" w:rsidRPr="0084630C" w:rsidRDefault="000A5298" w:rsidP="00F44D2B">
            <w:pPr>
              <w:ind w:firstLine="0"/>
              <w:rPr>
                <w:b w:val="0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t>5.</w:t>
            </w:r>
          </w:p>
        </w:tc>
        <w:tc>
          <w:tcPr>
            <w:tcW w:w="2976" w:type="dxa"/>
            <w:gridSpan w:val="2"/>
          </w:tcPr>
          <w:p w:rsidR="00D91D2D" w:rsidRPr="0084630C" w:rsidRDefault="000A5298" w:rsidP="00A31636">
            <w:pPr>
              <w:rPr>
                <w:b w:val="0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t>Інші справи та матеріали</w:t>
            </w:r>
          </w:p>
        </w:tc>
        <w:tc>
          <w:tcPr>
            <w:tcW w:w="993" w:type="dxa"/>
          </w:tcPr>
          <w:p w:rsidR="00D91D2D" w:rsidRPr="0084630C" w:rsidRDefault="00D91D2D" w:rsidP="00A31636">
            <w:pPr>
              <w:rPr>
                <w:b w:val="0"/>
                <w:sz w:val="24"/>
                <w:szCs w:val="24"/>
              </w:rPr>
            </w:pPr>
          </w:p>
          <w:p w:rsidR="000A5298" w:rsidRPr="0084630C" w:rsidRDefault="00A915D0" w:rsidP="00990F46">
            <w:pPr>
              <w:ind w:firstLine="0"/>
              <w:rPr>
                <w:b w:val="0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t>82</w:t>
            </w:r>
          </w:p>
        </w:tc>
        <w:tc>
          <w:tcPr>
            <w:tcW w:w="992" w:type="dxa"/>
          </w:tcPr>
          <w:p w:rsidR="00286E4F" w:rsidRPr="0084630C" w:rsidRDefault="00286E4F" w:rsidP="00A31636">
            <w:pPr>
              <w:rPr>
                <w:b w:val="0"/>
                <w:sz w:val="24"/>
                <w:szCs w:val="24"/>
              </w:rPr>
            </w:pPr>
          </w:p>
          <w:p w:rsidR="000A5298" w:rsidRPr="0084630C" w:rsidRDefault="00A915D0" w:rsidP="00990F46">
            <w:pPr>
              <w:ind w:firstLine="0"/>
              <w:rPr>
                <w:b w:val="0"/>
                <w:color w:val="FF0000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t>89</w:t>
            </w:r>
          </w:p>
        </w:tc>
        <w:tc>
          <w:tcPr>
            <w:tcW w:w="1417" w:type="dxa"/>
          </w:tcPr>
          <w:p w:rsidR="00D91D2D" w:rsidRPr="0084630C" w:rsidRDefault="00D91D2D" w:rsidP="00A31636">
            <w:pPr>
              <w:rPr>
                <w:b w:val="0"/>
                <w:sz w:val="24"/>
                <w:szCs w:val="24"/>
              </w:rPr>
            </w:pPr>
          </w:p>
          <w:p w:rsidR="000A5298" w:rsidRPr="0084630C" w:rsidRDefault="00205194" w:rsidP="00990F46">
            <w:pPr>
              <w:ind w:firstLine="0"/>
              <w:rPr>
                <w:b w:val="0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t>-</w:t>
            </w:r>
            <w:r w:rsidR="009F3E35" w:rsidRPr="0084630C">
              <w:rPr>
                <w:b w:val="0"/>
                <w:sz w:val="24"/>
                <w:szCs w:val="24"/>
              </w:rPr>
              <w:t>92</w:t>
            </w:r>
          </w:p>
        </w:tc>
        <w:tc>
          <w:tcPr>
            <w:tcW w:w="1134" w:type="dxa"/>
          </w:tcPr>
          <w:p w:rsidR="00D91D2D" w:rsidRPr="0084630C" w:rsidRDefault="00D91D2D" w:rsidP="00A31636">
            <w:pPr>
              <w:rPr>
                <w:b w:val="0"/>
                <w:sz w:val="24"/>
                <w:szCs w:val="24"/>
              </w:rPr>
            </w:pPr>
          </w:p>
          <w:p w:rsidR="000A5298" w:rsidRPr="0084630C" w:rsidRDefault="00205194" w:rsidP="00990F46">
            <w:pPr>
              <w:ind w:firstLine="0"/>
              <w:rPr>
                <w:b w:val="0"/>
                <w:color w:val="FF0000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t>-</w:t>
            </w:r>
            <w:r w:rsidR="009F3E35" w:rsidRPr="0084630C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D91D2D" w:rsidRPr="0084630C" w:rsidRDefault="00D91D2D" w:rsidP="00A31636">
            <w:pPr>
              <w:rPr>
                <w:b w:val="0"/>
                <w:sz w:val="24"/>
                <w:szCs w:val="24"/>
              </w:rPr>
            </w:pPr>
          </w:p>
          <w:p w:rsidR="000A5298" w:rsidRPr="0084630C" w:rsidRDefault="00DD5A2D" w:rsidP="00A31636">
            <w:pPr>
              <w:rPr>
                <w:b w:val="0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t>10</w:t>
            </w:r>
          </w:p>
        </w:tc>
      </w:tr>
      <w:tr w:rsidR="00205194" w:rsidRPr="0084630C" w:rsidTr="00990F46">
        <w:trPr>
          <w:trHeight w:val="634"/>
        </w:trPr>
        <w:tc>
          <w:tcPr>
            <w:tcW w:w="993" w:type="dxa"/>
          </w:tcPr>
          <w:p w:rsidR="00205194" w:rsidRPr="0084630C" w:rsidRDefault="00205194" w:rsidP="00F44D2B">
            <w:pPr>
              <w:ind w:firstLine="0"/>
              <w:rPr>
                <w:b w:val="0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t>6.</w:t>
            </w:r>
          </w:p>
        </w:tc>
        <w:tc>
          <w:tcPr>
            <w:tcW w:w="2976" w:type="dxa"/>
            <w:gridSpan w:val="2"/>
          </w:tcPr>
          <w:p w:rsidR="00205194" w:rsidRPr="0084630C" w:rsidRDefault="00205194" w:rsidP="00A31636">
            <w:pPr>
              <w:rPr>
                <w:b w:val="0"/>
                <w:sz w:val="24"/>
                <w:szCs w:val="24"/>
              </w:rPr>
            </w:pPr>
          </w:p>
          <w:p w:rsidR="00205194" w:rsidRPr="0084630C" w:rsidRDefault="00205194" w:rsidP="00A31636">
            <w:pPr>
              <w:rPr>
                <w:b w:val="0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t>Усього</w:t>
            </w:r>
          </w:p>
        </w:tc>
        <w:tc>
          <w:tcPr>
            <w:tcW w:w="993" w:type="dxa"/>
          </w:tcPr>
          <w:p w:rsidR="00C91616" w:rsidRPr="0084630C" w:rsidRDefault="00C91616" w:rsidP="00A31636">
            <w:pPr>
              <w:rPr>
                <w:b w:val="0"/>
                <w:sz w:val="24"/>
                <w:szCs w:val="24"/>
              </w:rPr>
            </w:pPr>
          </w:p>
          <w:p w:rsidR="00205194" w:rsidRPr="0084630C" w:rsidRDefault="00C91616" w:rsidP="00990F46">
            <w:pPr>
              <w:ind w:firstLine="0"/>
              <w:rPr>
                <w:b w:val="0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t>843</w:t>
            </w:r>
          </w:p>
        </w:tc>
        <w:tc>
          <w:tcPr>
            <w:tcW w:w="992" w:type="dxa"/>
          </w:tcPr>
          <w:p w:rsidR="00205194" w:rsidRPr="0084630C" w:rsidRDefault="00205194" w:rsidP="00A31636">
            <w:pPr>
              <w:rPr>
                <w:b w:val="0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t xml:space="preserve"> </w:t>
            </w:r>
          </w:p>
          <w:p w:rsidR="00205194" w:rsidRPr="0084630C" w:rsidRDefault="00F87516" w:rsidP="00990F46">
            <w:pPr>
              <w:ind w:firstLine="0"/>
              <w:rPr>
                <w:b w:val="0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t>1</w:t>
            </w:r>
            <w:r w:rsidR="00DE737E" w:rsidRPr="0084630C">
              <w:rPr>
                <w:b w:val="0"/>
                <w:sz w:val="24"/>
                <w:szCs w:val="24"/>
              </w:rPr>
              <w:t>176</w:t>
            </w:r>
          </w:p>
        </w:tc>
        <w:tc>
          <w:tcPr>
            <w:tcW w:w="1417" w:type="dxa"/>
          </w:tcPr>
          <w:p w:rsidR="00205194" w:rsidRPr="0084630C" w:rsidRDefault="00205194" w:rsidP="00A31636">
            <w:pPr>
              <w:rPr>
                <w:b w:val="0"/>
                <w:sz w:val="24"/>
                <w:szCs w:val="24"/>
              </w:rPr>
            </w:pPr>
          </w:p>
          <w:p w:rsidR="00205194" w:rsidRPr="0084630C" w:rsidRDefault="00205194" w:rsidP="00990F46">
            <w:pPr>
              <w:ind w:firstLine="0"/>
              <w:rPr>
                <w:b w:val="0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t>-133</w:t>
            </w:r>
          </w:p>
        </w:tc>
        <w:tc>
          <w:tcPr>
            <w:tcW w:w="1134" w:type="dxa"/>
          </w:tcPr>
          <w:p w:rsidR="00205194" w:rsidRPr="0084630C" w:rsidRDefault="00205194" w:rsidP="00A31636">
            <w:pPr>
              <w:rPr>
                <w:b w:val="0"/>
                <w:sz w:val="24"/>
                <w:szCs w:val="24"/>
              </w:rPr>
            </w:pPr>
          </w:p>
          <w:p w:rsidR="00205194" w:rsidRPr="0084630C" w:rsidRDefault="00205194" w:rsidP="00990F46">
            <w:pPr>
              <w:ind w:firstLine="0"/>
              <w:rPr>
                <w:b w:val="0"/>
                <w:sz w:val="24"/>
                <w:szCs w:val="24"/>
              </w:rPr>
            </w:pPr>
            <w:r w:rsidRPr="0084630C">
              <w:rPr>
                <w:b w:val="0"/>
                <w:sz w:val="24"/>
                <w:szCs w:val="24"/>
              </w:rPr>
              <w:t>-</w:t>
            </w:r>
            <w:r w:rsidR="00F87516" w:rsidRPr="0084630C">
              <w:rPr>
                <w:b w:val="0"/>
                <w:sz w:val="24"/>
                <w:szCs w:val="24"/>
              </w:rPr>
              <w:t>267</w:t>
            </w:r>
          </w:p>
        </w:tc>
        <w:tc>
          <w:tcPr>
            <w:tcW w:w="1985" w:type="dxa"/>
          </w:tcPr>
          <w:p w:rsidR="00990F46" w:rsidRDefault="00990F46" w:rsidP="00990F46">
            <w:pPr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</w:t>
            </w:r>
          </w:p>
          <w:p w:rsidR="00205194" w:rsidRPr="0084630C" w:rsidRDefault="00990F46" w:rsidP="00990F46">
            <w:pPr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</w:t>
            </w:r>
            <w:r w:rsidR="00205194" w:rsidRPr="0084630C">
              <w:rPr>
                <w:b w:val="0"/>
                <w:sz w:val="24"/>
                <w:szCs w:val="24"/>
              </w:rPr>
              <w:t xml:space="preserve">   Х</w:t>
            </w:r>
          </w:p>
        </w:tc>
      </w:tr>
    </w:tbl>
    <w:p w:rsidR="00D91D2D" w:rsidRPr="0084630C" w:rsidRDefault="00D91D2D" w:rsidP="00A31636">
      <w:pPr>
        <w:rPr>
          <w:b w:val="0"/>
          <w:sz w:val="24"/>
          <w:szCs w:val="24"/>
        </w:rPr>
      </w:pPr>
    </w:p>
    <w:p w:rsidR="00A8442C" w:rsidRPr="00A31636" w:rsidRDefault="00160A73" w:rsidP="00A31636">
      <w:pPr>
        <w:rPr>
          <w:b w:val="0"/>
        </w:rPr>
      </w:pPr>
      <w:r w:rsidRPr="00A31636">
        <w:rPr>
          <w:b w:val="0"/>
        </w:rPr>
        <w:t xml:space="preserve">  </w:t>
      </w:r>
    </w:p>
    <w:p w:rsidR="00DD5A2D" w:rsidRPr="00A31636" w:rsidRDefault="00DD5A2D" w:rsidP="00A31636">
      <w:pPr>
        <w:rPr>
          <w:b w:val="0"/>
        </w:rPr>
      </w:pPr>
    </w:p>
    <w:p w:rsidR="00DD5A2D" w:rsidRPr="00A31636" w:rsidRDefault="00DD5A2D" w:rsidP="00A31636">
      <w:pPr>
        <w:rPr>
          <w:b w:val="0"/>
        </w:rPr>
      </w:pPr>
    </w:p>
    <w:p w:rsidR="00DD5A2D" w:rsidRPr="00A31636" w:rsidRDefault="00DD5A2D" w:rsidP="00A31636">
      <w:pPr>
        <w:rPr>
          <w:b w:val="0"/>
        </w:rPr>
      </w:pPr>
    </w:p>
    <w:p w:rsidR="00DD5A2D" w:rsidRPr="00A31636" w:rsidRDefault="00F7515D" w:rsidP="00A31636">
      <w:pPr>
        <w:rPr>
          <w:b w:val="0"/>
        </w:rPr>
      </w:pPr>
      <w:r w:rsidRPr="00A31636">
        <w:rPr>
          <w:b w:val="0"/>
        </w:rPr>
        <w:t>Діаграма №1 Структура справ та матеріалів,</w:t>
      </w:r>
      <w:r w:rsidR="00CC5F06" w:rsidRPr="00A31636">
        <w:rPr>
          <w:b w:val="0"/>
        </w:rPr>
        <w:t xml:space="preserve"> </w:t>
      </w:r>
      <w:r w:rsidRPr="00A31636">
        <w:rPr>
          <w:b w:val="0"/>
        </w:rPr>
        <w:t>що надійшли</w:t>
      </w:r>
      <w:r w:rsidR="00735B93" w:rsidRPr="00A31636">
        <w:rPr>
          <w:b w:val="0"/>
        </w:rPr>
        <w:t xml:space="preserve"> </w:t>
      </w:r>
      <w:r w:rsidRPr="00A31636">
        <w:rPr>
          <w:b w:val="0"/>
        </w:rPr>
        <w:t xml:space="preserve">та розглянуті </w:t>
      </w:r>
      <w:r w:rsidR="00735B93" w:rsidRPr="00A31636">
        <w:rPr>
          <w:b w:val="0"/>
          <w:lang w:val="en-US"/>
        </w:rPr>
        <w:t>C</w:t>
      </w:r>
      <w:r w:rsidRPr="00A31636">
        <w:rPr>
          <w:b w:val="0"/>
        </w:rPr>
        <w:t>таровижівським районним</w:t>
      </w:r>
      <w:r w:rsidR="00735B93" w:rsidRPr="00A31636">
        <w:rPr>
          <w:b w:val="0"/>
        </w:rPr>
        <w:t xml:space="preserve"> </w:t>
      </w:r>
      <w:r w:rsidRPr="00A31636">
        <w:rPr>
          <w:b w:val="0"/>
        </w:rPr>
        <w:t xml:space="preserve">судом  у </w:t>
      </w:r>
      <w:r w:rsidR="00E82C74" w:rsidRPr="00A31636">
        <w:rPr>
          <w:b w:val="0"/>
        </w:rPr>
        <w:t>201</w:t>
      </w:r>
      <w:r w:rsidR="005230E5" w:rsidRPr="00A31636">
        <w:rPr>
          <w:b w:val="0"/>
        </w:rPr>
        <w:t>5</w:t>
      </w:r>
      <w:r w:rsidR="00E82C74" w:rsidRPr="00A31636">
        <w:rPr>
          <w:b w:val="0"/>
        </w:rPr>
        <w:t xml:space="preserve"> ро</w:t>
      </w:r>
      <w:r w:rsidR="00AA3E24" w:rsidRPr="00A31636">
        <w:rPr>
          <w:b w:val="0"/>
        </w:rPr>
        <w:t>ці</w:t>
      </w:r>
    </w:p>
    <w:p w:rsidR="00DD5A2D" w:rsidRPr="00A31636" w:rsidRDefault="00DD5A2D" w:rsidP="00A31636">
      <w:pPr>
        <w:rPr>
          <w:b w:val="0"/>
        </w:rPr>
      </w:pPr>
    </w:p>
    <w:p w:rsidR="00F7515D" w:rsidRPr="00A31636" w:rsidRDefault="006F2E6D" w:rsidP="00A31636">
      <w:pPr>
        <w:rPr>
          <w:b w:val="0"/>
        </w:rPr>
      </w:pPr>
      <w:r w:rsidRPr="00A31636">
        <w:rPr>
          <w:b w:val="0"/>
        </w:rPr>
        <w:drawing>
          <wp:inline distT="0" distB="0" distL="0" distR="0">
            <wp:extent cx="5610225" cy="266700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E356D" w:rsidRPr="00A31636" w:rsidRDefault="00F7515D" w:rsidP="00A31636">
      <w:pPr>
        <w:rPr>
          <w:b w:val="0"/>
        </w:rPr>
      </w:pPr>
      <w:r w:rsidRPr="00A31636">
        <w:rPr>
          <w:b w:val="0"/>
        </w:rPr>
        <w:t xml:space="preserve">Адміністративні  справи – </w:t>
      </w:r>
      <w:r w:rsidR="005230E5" w:rsidRPr="00A31636">
        <w:rPr>
          <w:b w:val="0"/>
        </w:rPr>
        <w:t>2</w:t>
      </w:r>
      <w:r w:rsidR="00DD5A2D" w:rsidRPr="00A31636">
        <w:rPr>
          <w:b w:val="0"/>
        </w:rPr>
        <w:t>8</w:t>
      </w:r>
      <w:r w:rsidRPr="00A31636">
        <w:rPr>
          <w:b w:val="0"/>
        </w:rPr>
        <w:t>%;</w:t>
      </w:r>
      <w:r w:rsidR="008E356D" w:rsidRPr="00A31636">
        <w:rPr>
          <w:b w:val="0"/>
        </w:rPr>
        <w:t xml:space="preserve">  </w:t>
      </w:r>
      <w:r w:rsidR="00A8442C" w:rsidRPr="00A31636">
        <w:rPr>
          <w:b w:val="0"/>
        </w:rPr>
        <w:t>с</w:t>
      </w:r>
      <w:r w:rsidR="008E356D" w:rsidRPr="00A31636">
        <w:rPr>
          <w:b w:val="0"/>
        </w:rPr>
        <w:t>прави  адміністративного судочинства –</w:t>
      </w:r>
      <w:r w:rsidR="005230E5" w:rsidRPr="00A31636">
        <w:rPr>
          <w:b w:val="0"/>
        </w:rPr>
        <w:t>3</w:t>
      </w:r>
      <w:r w:rsidR="009279A9" w:rsidRPr="00A31636">
        <w:rPr>
          <w:b w:val="0"/>
        </w:rPr>
        <w:t xml:space="preserve"> </w:t>
      </w:r>
      <w:r w:rsidR="008E356D" w:rsidRPr="00A31636">
        <w:rPr>
          <w:b w:val="0"/>
        </w:rPr>
        <w:t>%;</w:t>
      </w:r>
      <w:r w:rsidR="00A8442C" w:rsidRPr="00A31636">
        <w:rPr>
          <w:b w:val="0"/>
        </w:rPr>
        <w:t xml:space="preserve"> к</w:t>
      </w:r>
      <w:r w:rsidR="008E356D" w:rsidRPr="00A31636">
        <w:rPr>
          <w:b w:val="0"/>
        </w:rPr>
        <w:t xml:space="preserve">римінальні  справи </w:t>
      </w:r>
      <w:r w:rsidR="009279A9" w:rsidRPr="00A31636">
        <w:rPr>
          <w:b w:val="0"/>
        </w:rPr>
        <w:t xml:space="preserve"> </w:t>
      </w:r>
      <w:r w:rsidR="008E356D" w:rsidRPr="00A31636">
        <w:rPr>
          <w:b w:val="0"/>
        </w:rPr>
        <w:t>-</w:t>
      </w:r>
      <w:r w:rsidR="009279A9" w:rsidRPr="00A31636">
        <w:rPr>
          <w:b w:val="0"/>
        </w:rPr>
        <w:t xml:space="preserve"> </w:t>
      </w:r>
      <w:r w:rsidR="00DD5A2D" w:rsidRPr="00A31636">
        <w:rPr>
          <w:b w:val="0"/>
        </w:rPr>
        <w:t>24</w:t>
      </w:r>
      <w:r w:rsidR="008E356D" w:rsidRPr="00A31636">
        <w:rPr>
          <w:b w:val="0"/>
        </w:rPr>
        <w:t xml:space="preserve">%; </w:t>
      </w:r>
      <w:r w:rsidR="00A8442C" w:rsidRPr="00A31636">
        <w:rPr>
          <w:b w:val="0"/>
        </w:rPr>
        <w:t>ц</w:t>
      </w:r>
      <w:r w:rsidR="008E356D" w:rsidRPr="00A31636">
        <w:rPr>
          <w:b w:val="0"/>
        </w:rPr>
        <w:t xml:space="preserve">ивільні – </w:t>
      </w:r>
      <w:r w:rsidR="00DD5A2D" w:rsidRPr="00A31636">
        <w:rPr>
          <w:b w:val="0"/>
        </w:rPr>
        <w:t>35</w:t>
      </w:r>
      <w:r w:rsidR="008E356D" w:rsidRPr="00A31636">
        <w:rPr>
          <w:b w:val="0"/>
        </w:rPr>
        <w:t xml:space="preserve">%; </w:t>
      </w:r>
      <w:r w:rsidR="00A8442C" w:rsidRPr="00A31636">
        <w:rPr>
          <w:b w:val="0"/>
        </w:rPr>
        <w:t>і</w:t>
      </w:r>
      <w:r w:rsidR="008E356D" w:rsidRPr="00A31636">
        <w:rPr>
          <w:b w:val="0"/>
        </w:rPr>
        <w:t xml:space="preserve">нші – </w:t>
      </w:r>
      <w:r w:rsidR="00DD5A2D" w:rsidRPr="00A31636">
        <w:rPr>
          <w:b w:val="0"/>
        </w:rPr>
        <w:t>10</w:t>
      </w:r>
      <w:r w:rsidR="008E356D" w:rsidRPr="00A31636">
        <w:rPr>
          <w:b w:val="0"/>
        </w:rPr>
        <w:t>%.</w:t>
      </w:r>
    </w:p>
    <w:p w:rsidR="00DD5A2D" w:rsidRPr="00A31636" w:rsidRDefault="00DD5A2D" w:rsidP="00A31636">
      <w:pPr>
        <w:rPr>
          <w:b w:val="0"/>
        </w:rPr>
      </w:pPr>
    </w:p>
    <w:p w:rsidR="007C2E5D" w:rsidRPr="00A31636" w:rsidRDefault="00E079F6" w:rsidP="00A31636">
      <w:pPr>
        <w:rPr>
          <w:b w:val="0"/>
        </w:rPr>
      </w:pPr>
      <w:r w:rsidRPr="00A31636">
        <w:rPr>
          <w:b w:val="0"/>
        </w:rPr>
        <w:t xml:space="preserve">                                                                           </w:t>
      </w:r>
    </w:p>
    <w:p w:rsidR="00E079F6" w:rsidRPr="00A31636" w:rsidRDefault="00E079F6" w:rsidP="00A31636">
      <w:pPr>
        <w:rPr>
          <w:b w:val="0"/>
        </w:rPr>
      </w:pPr>
      <w:r w:rsidRPr="00A31636">
        <w:rPr>
          <w:b w:val="0"/>
        </w:rPr>
        <w:t>Діаграма №2</w:t>
      </w:r>
      <w:r w:rsidR="004B55A6" w:rsidRPr="00A31636">
        <w:rPr>
          <w:b w:val="0"/>
        </w:rPr>
        <w:t xml:space="preserve"> </w:t>
      </w:r>
      <w:r w:rsidRPr="00A31636">
        <w:rPr>
          <w:b w:val="0"/>
        </w:rPr>
        <w:t xml:space="preserve"> Структура цивільних  справ, включаючи  справи адміністративного судочинства,  що надійшли  та  розглянуті Старовижівським  районним  судом  у  </w:t>
      </w:r>
      <w:r w:rsidR="00893402" w:rsidRPr="00A31636">
        <w:rPr>
          <w:b w:val="0"/>
        </w:rPr>
        <w:t xml:space="preserve"> </w:t>
      </w:r>
      <w:r w:rsidR="00E82C74" w:rsidRPr="00A31636">
        <w:rPr>
          <w:b w:val="0"/>
        </w:rPr>
        <w:t>201</w:t>
      </w:r>
      <w:r w:rsidR="005230E5" w:rsidRPr="00A31636">
        <w:rPr>
          <w:b w:val="0"/>
        </w:rPr>
        <w:t>5</w:t>
      </w:r>
      <w:r w:rsidR="00E82C74" w:rsidRPr="00A31636">
        <w:rPr>
          <w:b w:val="0"/>
        </w:rPr>
        <w:t xml:space="preserve"> році</w:t>
      </w:r>
    </w:p>
    <w:p w:rsidR="00271D20" w:rsidRPr="00A31636" w:rsidRDefault="006F2E6D" w:rsidP="00990F46">
      <w:pPr>
        <w:ind w:firstLine="0"/>
        <w:rPr>
          <w:b w:val="0"/>
        </w:rPr>
      </w:pPr>
      <w:r w:rsidRPr="00A31636">
        <w:rPr>
          <w:b w:val="0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154940</wp:posOffset>
            </wp:positionV>
            <wp:extent cx="4142740" cy="2555240"/>
            <wp:effectExtent l="0" t="0" r="0" b="0"/>
            <wp:wrapSquare wrapText="right"/>
            <wp:docPr id="12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="00271D20" w:rsidRPr="00A31636">
        <w:rPr>
          <w:b w:val="0"/>
        </w:rPr>
        <w:t xml:space="preserve">Наказне  провадження – </w:t>
      </w:r>
      <w:r w:rsidR="005230E5" w:rsidRPr="00A31636">
        <w:rPr>
          <w:b w:val="0"/>
        </w:rPr>
        <w:t>1</w:t>
      </w:r>
      <w:r w:rsidR="00271D20" w:rsidRPr="00A31636">
        <w:rPr>
          <w:b w:val="0"/>
        </w:rPr>
        <w:t>%;</w:t>
      </w:r>
    </w:p>
    <w:p w:rsidR="00271D20" w:rsidRPr="00A31636" w:rsidRDefault="00271D20" w:rsidP="00990F46">
      <w:pPr>
        <w:ind w:firstLine="0"/>
        <w:rPr>
          <w:b w:val="0"/>
        </w:rPr>
      </w:pPr>
      <w:r w:rsidRPr="00A31636">
        <w:rPr>
          <w:b w:val="0"/>
        </w:rPr>
        <w:t>Окреме провадження -</w:t>
      </w:r>
      <w:r w:rsidR="0017639C" w:rsidRPr="00A31636">
        <w:rPr>
          <w:b w:val="0"/>
        </w:rPr>
        <w:t xml:space="preserve">10 </w:t>
      </w:r>
      <w:r w:rsidRPr="00A31636">
        <w:rPr>
          <w:b w:val="0"/>
        </w:rPr>
        <w:t>%;</w:t>
      </w:r>
    </w:p>
    <w:p w:rsidR="00990F46" w:rsidRDefault="00271D20" w:rsidP="00990F46">
      <w:pPr>
        <w:ind w:firstLine="0"/>
        <w:rPr>
          <w:b w:val="0"/>
        </w:rPr>
      </w:pPr>
      <w:r w:rsidRPr="00A31636">
        <w:rPr>
          <w:b w:val="0"/>
        </w:rPr>
        <w:t xml:space="preserve">Позовне провадження – </w:t>
      </w:r>
      <w:r w:rsidR="009F3E35" w:rsidRPr="00A31636">
        <w:rPr>
          <w:b w:val="0"/>
        </w:rPr>
        <w:t>8</w:t>
      </w:r>
      <w:r w:rsidR="0017639C" w:rsidRPr="00A31636">
        <w:rPr>
          <w:b w:val="0"/>
        </w:rPr>
        <w:t>9</w:t>
      </w:r>
      <w:r w:rsidRPr="00A31636">
        <w:rPr>
          <w:b w:val="0"/>
        </w:rPr>
        <w:t>%</w:t>
      </w:r>
    </w:p>
    <w:p w:rsidR="00271D20" w:rsidRPr="00A31636" w:rsidRDefault="00A8442C" w:rsidP="00990F46">
      <w:pPr>
        <w:ind w:firstLine="0"/>
        <w:rPr>
          <w:b w:val="0"/>
        </w:rPr>
      </w:pPr>
      <w:r w:rsidRPr="00A31636">
        <w:rPr>
          <w:b w:val="0"/>
        </w:rPr>
        <w:t xml:space="preserve">Справи </w:t>
      </w:r>
      <w:r w:rsidR="00271D20" w:rsidRPr="00A31636">
        <w:rPr>
          <w:b w:val="0"/>
        </w:rPr>
        <w:t xml:space="preserve">адміністративного судочинства – </w:t>
      </w:r>
      <w:r w:rsidR="009F3E35" w:rsidRPr="00A31636">
        <w:rPr>
          <w:b w:val="0"/>
        </w:rPr>
        <w:t>8</w:t>
      </w:r>
      <w:r w:rsidR="00271D20" w:rsidRPr="00A31636">
        <w:rPr>
          <w:b w:val="0"/>
        </w:rPr>
        <w:t>%;</w:t>
      </w:r>
    </w:p>
    <w:p w:rsidR="00271D20" w:rsidRPr="00A31636" w:rsidRDefault="00271D20" w:rsidP="00A31636">
      <w:pPr>
        <w:rPr>
          <w:b w:val="0"/>
        </w:rPr>
      </w:pPr>
    </w:p>
    <w:p w:rsidR="00533ECD" w:rsidRPr="00A31636" w:rsidRDefault="00271D20" w:rsidP="00A31636">
      <w:pPr>
        <w:rPr>
          <w:b w:val="0"/>
        </w:rPr>
      </w:pPr>
      <w:r w:rsidRPr="00A31636">
        <w:rPr>
          <w:b w:val="0"/>
        </w:rPr>
        <w:br w:type="textWrapping" w:clear="all"/>
      </w:r>
      <w:r w:rsidR="00533ECD" w:rsidRPr="00A31636">
        <w:rPr>
          <w:b w:val="0"/>
        </w:rPr>
        <w:t>Діаграма №3</w:t>
      </w:r>
      <w:r w:rsidR="00427E43" w:rsidRPr="00A31636">
        <w:rPr>
          <w:b w:val="0"/>
        </w:rPr>
        <w:t xml:space="preserve"> </w:t>
      </w:r>
      <w:r w:rsidR="00533ECD" w:rsidRPr="00A31636">
        <w:rPr>
          <w:b w:val="0"/>
        </w:rPr>
        <w:t xml:space="preserve">Динаміка структури справ  та  матеріалів  , що надійшли  та  розглянуті Старовижівським  районним  судом  у </w:t>
      </w:r>
      <w:r w:rsidR="00E82C74" w:rsidRPr="00A31636">
        <w:rPr>
          <w:b w:val="0"/>
        </w:rPr>
        <w:t>201</w:t>
      </w:r>
      <w:r w:rsidR="00A009E1" w:rsidRPr="00A31636">
        <w:rPr>
          <w:b w:val="0"/>
        </w:rPr>
        <w:t>5</w:t>
      </w:r>
      <w:r w:rsidR="00E82C74" w:rsidRPr="00A31636">
        <w:rPr>
          <w:b w:val="0"/>
        </w:rPr>
        <w:t xml:space="preserve"> році</w:t>
      </w:r>
      <w:r w:rsidR="00A949D9" w:rsidRPr="00A31636">
        <w:rPr>
          <w:b w:val="0"/>
        </w:rPr>
        <w:t xml:space="preserve"> </w:t>
      </w:r>
    </w:p>
    <w:p w:rsidR="00FF642D" w:rsidRPr="00A31636" w:rsidRDefault="00FF642D" w:rsidP="00A31636">
      <w:pPr>
        <w:rPr>
          <w:b w:val="0"/>
        </w:rPr>
      </w:pPr>
    </w:p>
    <w:p w:rsidR="00FF642D" w:rsidRPr="00A31636" w:rsidRDefault="00FF642D" w:rsidP="00A31636">
      <w:pPr>
        <w:rPr>
          <w:b w:val="0"/>
        </w:rPr>
      </w:pPr>
    </w:p>
    <w:p w:rsidR="004B55A6" w:rsidRPr="00A31636" w:rsidRDefault="006F2E6D" w:rsidP="00A31636">
      <w:pPr>
        <w:rPr>
          <w:b w:val="0"/>
        </w:rPr>
      </w:pPr>
      <w:r w:rsidRPr="00A31636">
        <w:rPr>
          <w:b w:val="0"/>
        </w:rPr>
        <w:drawing>
          <wp:inline distT="0" distB="0" distL="0" distR="0">
            <wp:extent cx="6083300" cy="2552700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7515D" w:rsidRPr="00A31636" w:rsidRDefault="00B40BAA" w:rsidP="00A31636">
      <w:pPr>
        <w:rPr>
          <w:b w:val="0"/>
        </w:rPr>
      </w:pPr>
      <w:r w:rsidRPr="00A31636">
        <w:rPr>
          <w:b w:val="0"/>
        </w:rPr>
        <w:t>Аналізуючи дані таблиці №1 можна прийти до висновку, що найбільшу питому вагу у структурі справ та  матеріалів складають</w:t>
      </w:r>
      <w:r w:rsidR="00A009E1" w:rsidRPr="00A31636">
        <w:rPr>
          <w:b w:val="0"/>
        </w:rPr>
        <w:t xml:space="preserve"> </w:t>
      </w:r>
      <w:r w:rsidR="009F3E35" w:rsidRPr="00A31636">
        <w:rPr>
          <w:b w:val="0"/>
        </w:rPr>
        <w:t xml:space="preserve">цивільні </w:t>
      </w:r>
      <w:r w:rsidR="00A009E1" w:rsidRPr="00A31636">
        <w:rPr>
          <w:b w:val="0"/>
        </w:rPr>
        <w:t xml:space="preserve"> (</w:t>
      </w:r>
      <w:r w:rsidR="00FF642D" w:rsidRPr="00A31636">
        <w:rPr>
          <w:b w:val="0"/>
        </w:rPr>
        <w:t>35</w:t>
      </w:r>
      <w:r w:rsidR="00A009E1" w:rsidRPr="00A31636">
        <w:rPr>
          <w:b w:val="0"/>
        </w:rPr>
        <w:t xml:space="preserve">%), </w:t>
      </w:r>
      <w:r w:rsidR="009F3E35" w:rsidRPr="00A31636">
        <w:rPr>
          <w:b w:val="0"/>
        </w:rPr>
        <w:t xml:space="preserve">кримінальні </w:t>
      </w:r>
      <w:r w:rsidRPr="00A31636">
        <w:rPr>
          <w:b w:val="0"/>
        </w:rPr>
        <w:t xml:space="preserve"> </w:t>
      </w:r>
      <w:r w:rsidR="00D8496E" w:rsidRPr="00A31636">
        <w:rPr>
          <w:b w:val="0"/>
        </w:rPr>
        <w:t>справи</w:t>
      </w:r>
      <w:r w:rsidR="005C7221" w:rsidRPr="00A31636">
        <w:rPr>
          <w:b w:val="0"/>
        </w:rPr>
        <w:t xml:space="preserve"> (</w:t>
      </w:r>
      <w:r w:rsidR="00FF642D" w:rsidRPr="00A31636">
        <w:rPr>
          <w:b w:val="0"/>
        </w:rPr>
        <w:t>24</w:t>
      </w:r>
      <w:r w:rsidR="00A009E1" w:rsidRPr="00A31636">
        <w:rPr>
          <w:b w:val="0"/>
        </w:rPr>
        <w:t>%)</w:t>
      </w:r>
      <w:r w:rsidRPr="00A31636">
        <w:rPr>
          <w:b w:val="0"/>
        </w:rPr>
        <w:t xml:space="preserve"> </w:t>
      </w:r>
      <w:r w:rsidR="00A009E1" w:rsidRPr="00A31636">
        <w:rPr>
          <w:b w:val="0"/>
        </w:rPr>
        <w:t xml:space="preserve">та справи </w:t>
      </w:r>
      <w:r w:rsidR="00FD680B" w:rsidRPr="00A31636">
        <w:rPr>
          <w:b w:val="0"/>
        </w:rPr>
        <w:t>про адміністративні правопорушення</w:t>
      </w:r>
      <w:r w:rsidRPr="00A31636">
        <w:rPr>
          <w:b w:val="0"/>
        </w:rPr>
        <w:t xml:space="preserve"> (</w:t>
      </w:r>
      <w:r w:rsidR="009F3E35" w:rsidRPr="00A31636">
        <w:rPr>
          <w:b w:val="0"/>
        </w:rPr>
        <w:t>2</w:t>
      </w:r>
      <w:r w:rsidR="00FF642D" w:rsidRPr="00A31636">
        <w:rPr>
          <w:b w:val="0"/>
        </w:rPr>
        <w:t>8</w:t>
      </w:r>
      <w:r w:rsidR="00517671" w:rsidRPr="00A31636">
        <w:rPr>
          <w:b w:val="0"/>
        </w:rPr>
        <w:t xml:space="preserve"> </w:t>
      </w:r>
      <w:r w:rsidRPr="00A31636">
        <w:rPr>
          <w:b w:val="0"/>
        </w:rPr>
        <w:t xml:space="preserve">%), а найменшу – справи  </w:t>
      </w:r>
      <w:r w:rsidR="00517671" w:rsidRPr="00A31636">
        <w:rPr>
          <w:b w:val="0"/>
        </w:rPr>
        <w:t>адміністративного судочинства</w:t>
      </w:r>
      <w:r w:rsidR="008D7DA3" w:rsidRPr="00A31636">
        <w:rPr>
          <w:b w:val="0"/>
        </w:rPr>
        <w:t xml:space="preserve"> </w:t>
      </w:r>
      <w:r w:rsidR="00A8442C" w:rsidRPr="00A31636">
        <w:rPr>
          <w:b w:val="0"/>
        </w:rPr>
        <w:t xml:space="preserve"> </w:t>
      </w:r>
      <w:r w:rsidRPr="00A31636">
        <w:rPr>
          <w:b w:val="0"/>
        </w:rPr>
        <w:t>(</w:t>
      </w:r>
      <w:r w:rsidR="00517671" w:rsidRPr="00A31636">
        <w:rPr>
          <w:b w:val="0"/>
        </w:rPr>
        <w:t xml:space="preserve"> </w:t>
      </w:r>
      <w:r w:rsidR="00A009E1" w:rsidRPr="00A31636">
        <w:rPr>
          <w:b w:val="0"/>
        </w:rPr>
        <w:t>3</w:t>
      </w:r>
      <w:r w:rsidR="00657263" w:rsidRPr="00A31636">
        <w:rPr>
          <w:b w:val="0"/>
        </w:rPr>
        <w:t>%</w:t>
      </w:r>
      <w:r w:rsidR="004B55A6" w:rsidRPr="00A31636">
        <w:rPr>
          <w:b w:val="0"/>
        </w:rPr>
        <w:t>).</w:t>
      </w:r>
    </w:p>
    <w:p w:rsidR="008D7DA3" w:rsidRPr="00A31636" w:rsidRDefault="00D4255F" w:rsidP="00A31636">
      <w:pPr>
        <w:rPr>
          <w:b w:val="0"/>
        </w:rPr>
      </w:pPr>
      <w:r w:rsidRPr="00A31636">
        <w:rPr>
          <w:b w:val="0"/>
        </w:rPr>
        <w:t>Аналогічна</w:t>
      </w:r>
      <w:r w:rsidR="00B40BAA" w:rsidRPr="00A31636">
        <w:rPr>
          <w:b w:val="0"/>
        </w:rPr>
        <w:t xml:space="preserve"> тенденція спостерігається і в темпах приросту та зниження  у порівнянні із </w:t>
      </w:r>
      <w:r w:rsidR="001F498D" w:rsidRPr="00A31636">
        <w:rPr>
          <w:b w:val="0"/>
        </w:rPr>
        <w:t>201</w:t>
      </w:r>
      <w:r w:rsidR="00A009E1" w:rsidRPr="00A31636">
        <w:rPr>
          <w:b w:val="0"/>
        </w:rPr>
        <w:t>4</w:t>
      </w:r>
      <w:r w:rsidR="001F498D" w:rsidRPr="00A31636">
        <w:rPr>
          <w:b w:val="0"/>
        </w:rPr>
        <w:t xml:space="preserve"> рок</w:t>
      </w:r>
      <w:r w:rsidR="009F3E35" w:rsidRPr="00A31636">
        <w:rPr>
          <w:b w:val="0"/>
        </w:rPr>
        <w:t>ом</w:t>
      </w:r>
      <w:r w:rsidR="00B40BAA" w:rsidRPr="00A31636">
        <w:rPr>
          <w:b w:val="0"/>
        </w:rPr>
        <w:t xml:space="preserve">. Так, темпи  приросту  </w:t>
      </w:r>
      <w:r w:rsidR="00E6735F" w:rsidRPr="00A31636">
        <w:rPr>
          <w:b w:val="0"/>
        </w:rPr>
        <w:t xml:space="preserve">тільки </w:t>
      </w:r>
      <w:r w:rsidR="00B40BAA" w:rsidRPr="00A31636">
        <w:rPr>
          <w:b w:val="0"/>
        </w:rPr>
        <w:t xml:space="preserve">  по</w:t>
      </w:r>
      <w:r w:rsidR="001F498D" w:rsidRPr="00A31636">
        <w:rPr>
          <w:b w:val="0"/>
        </w:rPr>
        <w:t xml:space="preserve"> </w:t>
      </w:r>
      <w:r w:rsidR="00A009E1" w:rsidRPr="00A31636">
        <w:rPr>
          <w:b w:val="0"/>
        </w:rPr>
        <w:t xml:space="preserve">кримінальних справах </w:t>
      </w:r>
      <w:r w:rsidR="001F498D" w:rsidRPr="00A31636">
        <w:rPr>
          <w:b w:val="0"/>
        </w:rPr>
        <w:t xml:space="preserve"> +</w:t>
      </w:r>
      <w:r w:rsidR="00FF642D" w:rsidRPr="00A31636">
        <w:rPr>
          <w:b w:val="0"/>
        </w:rPr>
        <w:t>66</w:t>
      </w:r>
      <w:r w:rsidR="00B40BAA" w:rsidRPr="00A31636">
        <w:rPr>
          <w:b w:val="0"/>
        </w:rPr>
        <w:t>, а</w:t>
      </w:r>
      <w:r w:rsidRPr="00A31636">
        <w:rPr>
          <w:b w:val="0"/>
        </w:rPr>
        <w:t xml:space="preserve"> </w:t>
      </w:r>
      <w:r w:rsidR="00B40BAA" w:rsidRPr="00A31636">
        <w:rPr>
          <w:b w:val="0"/>
        </w:rPr>
        <w:t xml:space="preserve"> найбільше  зниження -</w:t>
      </w:r>
      <w:r w:rsidR="00FF642D" w:rsidRPr="00A31636">
        <w:rPr>
          <w:b w:val="0"/>
        </w:rPr>
        <w:t xml:space="preserve"> 336</w:t>
      </w:r>
      <w:r w:rsidR="00B40BAA" w:rsidRPr="00A31636">
        <w:rPr>
          <w:b w:val="0"/>
        </w:rPr>
        <w:t xml:space="preserve"> – </w:t>
      </w:r>
      <w:r w:rsidR="00E6735F" w:rsidRPr="00A31636">
        <w:rPr>
          <w:b w:val="0"/>
        </w:rPr>
        <w:t>по адміністративних справах</w:t>
      </w:r>
      <w:r w:rsidR="00664E66" w:rsidRPr="00A31636">
        <w:rPr>
          <w:b w:val="0"/>
        </w:rPr>
        <w:t>.</w:t>
      </w:r>
      <w:r w:rsidR="00B40BAA" w:rsidRPr="00A31636">
        <w:rPr>
          <w:b w:val="0"/>
        </w:rPr>
        <w:t xml:space="preserve"> </w:t>
      </w:r>
    </w:p>
    <w:p w:rsidR="009C427A" w:rsidRPr="00A31636" w:rsidRDefault="00096A8E" w:rsidP="00A31636">
      <w:pPr>
        <w:rPr>
          <w:b w:val="0"/>
          <w:color w:val="002060"/>
        </w:rPr>
      </w:pPr>
      <w:r w:rsidRPr="00A31636">
        <w:rPr>
          <w:b w:val="0"/>
        </w:rPr>
        <w:t xml:space="preserve">Що ж стосується  динаміки  розгляду  цивільних  справ, то тут ми бачимо   тенденцію  щодо </w:t>
      </w:r>
      <w:r w:rsidR="00FE7EDE" w:rsidRPr="00A31636">
        <w:rPr>
          <w:b w:val="0"/>
        </w:rPr>
        <w:t>з</w:t>
      </w:r>
      <w:r w:rsidR="005C7221" w:rsidRPr="00A31636">
        <w:rPr>
          <w:b w:val="0"/>
        </w:rPr>
        <w:t>меншення</w:t>
      </w:r>
      <w:r w:rsidR="00FD05E6" w:rsidRPr="00A31636">
        <w:rPr>
          <w:b w:val="0"/>
        </w:rPr>
        <w:t xml:space="preserve"> </w:t>
      </w:r>
      <w:r w:rsidRPr="00A31636">
        <w:rPr>
          <w:b w:val="0"/>
        </w:rPr>
        <w:t>реалізації  громадянами  своїх  конституційних  прав  і свобод щодо звернення  до  суду  за  порушеними  правами.</w:t>
      </w:r>
      <w:r w:rsidR="000A6B38" w:rsidRPr="00A31636">
        <w:rPr>
          <w:b w:val="0"/>
        </w:rPr>
        <w:t xml:space="preserve"> Так, у</w:t>
      </w:r>
      <w:r w:rsidR="002C2C50" w:rsidRPr="00A31636">
        <w:rPr>
          <w:b w:val="0"/>
        </w:rPr>
        <w:t xml:space="preserve"> </w:t>
      </w:r>
      <w:r w:rsidR="00E6735F" w:rsidRPr="00A31636">
        <w:rPr>
          <w:b w:val="0"/>
        </w:rPr>
        <w:t xml:space="preserve"> </w:t>
      </w:r>
      <w:r w:rsidR="000A6B38" w:rsidRPr="00A31636">
        <w:rPr>
          <w:b w:val="0"/>
        </w:rPr>
        <w:t xml:space="preserve"> </w:t>
      </w:r>
      <w:r w:rsidR="001F498D" w:rsidRPr="00A31636">
        <w:rPr>
          <w:b w:val="0"/>
        </w:rPr>
        <w:t>201</w:t>
      </w:r>
      <w:r w:rsidR="00BC250F" w:rsidRPr="00A31636">
        <w:rPr>
          <w:b w:val="0"/>
        </w:rPr>
        <w:t>4</w:t>
      </w:r>
      <w:r w:rsidR="00242985" w:rsidRPr="00A31636">
        <w:rPr>
          <w:b w:val="0"/>
        </w:rPr>
        <w:t xml:space="preserve"> </w:t>
      </w:r>
      <w:r w:rsidR="001F498D" w:rsidRPr="00A31636">
        <w:rPr>
          <w:b w:val="0"/>
        </w:rPr>
        <w:t>ро</w:t>
      </w:r>
      <w:r w:rsidR="00DA40DA" w:rsidRPr="00A31636">
        <w:rPr>
          <w:b w:val="0"/>
        </w:rPr>
        <w:t>ці</w:t>
      </w:r>
      <w:r w:rsidR="00E6735F" w:rsidRPr="00A31636">
        <w:rPr>
          <w:b w:val="0"/>
        </w:rPr>
        <w:t xml:space="preserve"> </w:t>
      </w:r>
      <w:r w:rsidR="00BF011F" w:rsidRPr="00A31636">
        <w:rPr>
          <w:b w:val="0"/>
        </w:rPr>
        <w:t xml:space="preserve"> </w:t>
      </w:r>
      <w:r w:rsidR="000A6B38" w:rsidRPr="00A31636">
        <w:rPr>
          <w:b w:val="0"/>
        </w:rPr>
        <w:t xml:space="preserve">до  суду звернулося  </w:t>
      </w:r>
      <w:r w:rsidR="00242985" w:rsidRPr="00A31636">
        <w:rPr>
          <w:b w:val="0"/>
        </w:rPr>
        <w:t>35</w:t>
      </w:r>
      <w:r w:rsidR="00DA40DA" w:rsidRPr="00A31636">
        <w:rPr>
          <w:b w:val="0"/>
        </w:rPr>
        <w:t>1</w:t>
      </w:r>
      <w:r w:rsidR="000A6B38" w:rsidRPr="00A31636">
        <w:rPr>
          <w:b w:val="0"/>
        </w:rPr>
        <w:t xml:space="preserve"> громадян  та  юридичних  осіб, а в </w:t>
      </w:r>
      <w:r w:rsidR="00242985" w:rsidRPr="00A31636">
        <w:rPr>
          <w:b w:val="0"/>
        </w:rPr>
        <w:t xml:space="preserve"> 2015</w:t>
      </w:r>
      <w:r w:rsidR="001F498D" w:rsidRPr="00A31636">
        <w:rPr>
          <w:b w:val="0"/>
        </w:rPr>
        <w:t xml:space="preserve"> ро</w:t>
      </w:r>
      <w:r w:rsidR="00DA40DA" w:rsidRPr="00A31636">
        <w:rPr>
          <w:b w:val="0"/>
        </w:rPr>
        <w:t>ці</w:t>
      </w:r>
      <w:r w:rsidR="000A6B38" w:rsidRPr="00A31636">
        <w:rPr>
          <w:b w:val="0"/>
        </w:rPr>
        <w:t xml:space="preserve"> – </w:t>
      </w:r>
      <w:r w:rsidR="00DA40DA" w:rsidRPr="00A31636">
        <w:rPr>
          <w:b w:val="0"/>
        </w:rPr>
        <w:t>296</w:t>
      </w:r>
      <w:r w:rsidR="00657263" w:rsidRPr="00A31636">
        <w:rPr>
          <w:b w:val="0"/>
        </w:rPr>
        <w:t>.</w:t>
      </w:r>
      <w:r w:rsidR="00242985" w:rsidRPr="00A31636">
        <w:rPr>
          <w:b w:val="0"/>
        </w:rPr>
        <w:t xml:space="preserve"> Таким  чином, ми маємо</w:t>
      </w:r>
      <w:r w:rsidR="000A6B38" w:rsidRPr="00A31636">
        <w:rPr>
          <w:b w:val="0"/>
        </w:rPr>
        <w:t xml:space="preserve"> </w:t>
      </w:r>
      <w:r w:rsidR="00242985" w:rsidRPr="00A31636">
        <w:rPr>
          <w:b w:val="0"/>
        </w:rPr>
        <w:t>зменшення</w:t>
      </w:r>
      <w:r w:rsidR="00BF011F" w:rsidRPr="00A31636">
        <w:rPr>
          <w:b w:val="0"/>
        </w:rPr>
        <w:t xml:space="preserve"> </w:t>
      </w:r>
      <w:r w:rsidR="00242985" w:rsidRPr="00A31636">
        <w:rPr>
          <w:b w:val="0"/>
        </w:rPr>
        <w:t>-</w:t>
      </w:r>
      <w:r w:rsidR="00E6735F" w:rsidRPr="00A31636">
        <w:rPr>
          <w:b w:val="0"/>
          <w:color w:val="FF0000"/>
        </w:rPr>
        <w:t xml:space="preserve"> </w:t>
      </w:r>
      <w:r w:rsidR="00DA40DA" w:rsidRPr="00A31636">
        <w:rPr>
          <w:b w:val="0"/>
          <w:color w:val="FF0000"/>
        </w:rPr>
        <w:t xml:space="preserve"> </w:t>
      </w:r>
      <w:r w:rsidR="00DA40DA" w:rsidRPr="00A31636">
        <w:rPr>
          <w:b w:val="0"/>
          <w:color w:val="002060"/>
        </w:rPr>
        <w:t>16</w:t>
      </w:r>
      <w:r w:rsidR="000A6B38" w:rsidRPr="00A31636">
        <w:rPr>
          <w:b w:val="0"/>
          <w:color w:val="002060"/>
        </w:rPr>
        <w:t>%.</w:t>
      </w:r>
    </w:p>
    <w:p w:rsidR="000A6B38" w:rsidRPr="00A31636" w:rsidRDefault="00BC250F" w:rsidP="00A31636">
      <w:pPr>
        <w:rPr>
          <w:b w:val="0"/>
        </w:rPr>
      </w:pPr>
      <w:r w:rsidRPr="00A31636">
        <w:rPr>
          <w:b w:val="0"/>
        </w:rPr>
        <w:t>Конституційні права</w:t>
      </w:r>
      <w:r w:rsidR="000A6B38" w:rsidRPr="00A31636">
        <w:rPr>
          <w:b w:val="0"/>
        </w:rPr>
        <w:t xml:space="preserve"> </w:t>
      </w:r>
      <w:r w:rsidR="00A60547" w:rsidRPr="00A31636">
        <w:rPr>
          <w:b w:val="0"/>
        </w:rPr>
        <w:t xml:space="preserve">і </w:t>
      </w:r>
      <w:r w:rsidRPr="00A31636">
        <w:rPr>
          <w:b w:val="0"/>
        </w:rPr>
        <w:t>свободи людей і громадян</w:t>
      </w:r>
      <w:r w:rsidR="00A60547" w:rsidRPr="00A31636">
        <w:rPr>
          <w:b w:val="0"/>
        </w:rPr>
        <w:t xml:space="preserve"> та їх реалізація  забезпечується  захистом  правосуддя. Виходячи  із  зазначеного  вище,   можна  </w:t>
      </w:r>
      <w:r w:rsidR="00A60547" w:rsidRPr="00A31636">
        <w:rPr>
          <w:b w:val="0"/>
        </w:rPr>
        <w:lastRenderedPageBreak/>
        <w:t xml:space="preserve">зробити  висновок,  що  судова  діяльність  спрямована  </w:t>
      </w:r>
      <w:r w:rsidR="007865A5" w:rsidRPr="00A31636">
        <w:rPr>
          <w:b w:val="0"/>
        </w:rPr>
        <w:t>на захист   згаданих  прав  та  свобод  від   будь-яких  посягань  шляхом  забезпечення  якісного  і своєчасного  розгляду  конкретних справ. Однак  слід  зауважити</w:t>
      </w:r>
      <w:r w:rsidRPr="00A31636">
        <w:rPr>
          <w:b w:val="0"/>
        </w:rPr>
        <w:t>, що   саме  оформлення справ</w:t>
      </w:r>
      <w:r w:rsidR="007865A5" w:rsidRPr="00A31636">
        <w:rPr>
          <w:b w:val="0"/>
        </w:rPr>
        <w:t xml:space="preserve"> та матеріалів не </w:t>
      </w:r>
      <w:r w:rsidRPr="00A31636">
        <w:rPr>
          <w:b w:val="0"/>
        </w:rPr>
        <w:t xml:space="preserve">завжди відповідає  </w:t>
      </w:r>
      <w:r w:rsidR="007865A5" w:rsidRPr="00A31636">
        <w:rPr>
          <w:b w:val="0"/>
        </w:rPr>
        <w:t>нормам  процесуального законодавства.</w:t>
      </w:r>
    </w:p>
    <w:p w:rsidR="007865A5" w:rsidRPr="00A31636" w:rsidRDefault="007865A5" w:rsidP="00A31636">
      <w:pPr>
        <w:rPr>
          <w:b w:val="0"/>
        </w:rPr>
      </w:pPr>
      <w:r w:rsidRPr="00A31636">
        <w:rPr>
          <w:b w:val="0"/>
        </w:rPr>
        <w:t>Результати  прийняття судом  позовних заяв ілюструє  діаграма №</w:t>
      </w:r>
      <w:r w:rsidR="00742187" w:rsidRPr="00A31636">
        <w:rPr>
          <w:b w:val="0"/>
        </w:rPr>
        <w:t>4</w:t>
      </w:r>
    </w:p>
    <w:p w:rsidR="00A2367A" w:rsidRPr="00A31636" w:rsidRDefault="00A2367A" w:rsidP="00A31636">
      <w:pPr>
        <w:rPr>
          <w:b w:val="0"/>
        </w:rPr>
      </w:pPr>
    </w:p>
    <w:p w:rsidR="005C7221" w:rsidRPr="00A31636" w:rsidRDefault="005C7221" w:rsidP="00A31636">
      <w:pPr>
        <w:rPr>
          <w:b w:val="0"/>
        </w:rPr>
      </w:pPr>
    </w:p>
    <w:p w:rsidR="007865A5" w:rsidRPr="00A31636" w:rsidRDefault="007865A5" w:rsidP="00A31636">
      <w:pPr>
        <w:rPr>
          <w:b w:val="0"/>
        </w:rPr>
      </w:pPr>
      <w:r w:rsidRPr="00A31636">
        <w:rPr>
          <w:b w:val="0"/>
        </w:rPr>
        <w:t>Діаграма №</w:t>
      </w:r>
      <w:r w:rsidR="00742187" w:rsidRPr="00A31636">
        <w:rPr>
          <w:b w:val="0"/>
        </w:rPr>
        <w:t>4</w:t>
      </w:r>
      <w:r w:rsidR="00A2367A" w:rsidRPr="00A31636">
        <w:rPr>
          <w:b w:val="0"/>
        </w:rPr>
        <w:t>.</w:t>
      </w:r>
      <w:r w:rsidR="00657263" w:rsidRPr="00A31636">
        <w:rPr>
          <w:b w:val="0"/>
        </w:rPr>
        <w:t xml:space="preserve"> </w:t>
      </w:r>
      <w:r w:rsidRPr="00A31636">
        <w:rPr>
          <w:b w:val="0"/>
        </w:rPr>
        <w:t xml:space="preserve">Результати провадження позовних заяв (заяв, скарг) у </w:t>
      </w:r>
      <w:r w:rsidR="00AE1569" w:rsidRPr="00A31636">
        <w:rPr>
          <w:b w:val="0"/>
        </w:rPr>
        <w:t xml:space="preserve"> </w:t>
      </w:r>
      <w:r w:rsidR="001F498D" w:rsidRPr="00A31636">
        <w:rPr>
          <w:b w:val="0"/>
        </w:rPr>
        <w:t>201</w:t>
      </w:r>
      <w:r w:rsidR="00242985" w:rsidRPr="00A31636">
        <w:rPr>
          <w:b w:val="0"/>
        </w:rPr>
        <w:t>5</w:t>
      </w:r>
      <w:r w:rsidR="00AE1569" w:rsidRPr="00A31636">
        <w:rPr>
          <w:b w:val="0"/>
        </w:rPr>
        <w:t xml:space="preserve"> ро</w:t>
      </w:r>
      <w:r w:rsidR="00A2367A" w:rsidRPr="00A31636">
        <w:rPr>
          <w:b w:val="0"/>
        </w:rPr>
        <w:t>ці</w:t>
      </w:r>
      <w:r w:rsidR="00D4255F" w:rsidRPr="00A31636">
        <w:rPr>
          <w:b w:val="0"/>
        </w:rPr>
        <w:t xml:space="preserve"> </w:t>
      </w:r>
    </w:p>
    <w:p w:rsidR="007865A5" w:rsidRPr="00A31636" w:rsidRDefault="00657263" w:rsidP="00A31636">
      <w:pPr>
        <w:rPr>
          <w:b w:val="0"/>
        </w:rPr>
      </w:pPr>
      <w:r w:rsidRPr="00A31636">
        <w:rPr>
          <w:b w:val="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292600" cy="2425700"/>
            <wp:effectExtent l="0" t="0" r="0" b="0"/>
            <wp:wrapSquare wrapText="bothSides"/>
            <wp:docPr id="4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Pr="00A31636">
        <w:rPr>
          <w:b w:val="0"/>
        </w:rPr>
        <w:br w:type="textWrapping" w:clear="all"/>
      </w:r>
      <w:r w:rsidR="003465BA" w:rsidRPr="00A31636">
        <w:rPr>
          <w:b w:val="0"/>
        </w:rPr>
        <w:t xml:space="preserve">   </w:t>
      </w:r>
      <w:r w:rsidR="00A8442C" w:rsidRPr="00A31636">
        <w:rPr>
          <w:b w:val="0"/>
        </w:rPr>
        <w:t>Ві</w:t>
      </w:r>
      <w:r w:rsidR="003465BA" w:rsidRPr="00A31636">
        <w:rPr>
          <w:b w:val="0"/>
        </w:rPr>
        <w:t>д</w:t>
      </w:r>
      <w:r w:rsidR="00A8442C" w:rsidRPr="00A31636">
        <w:rPr>
          <w:b w:val="0"/>
        </w:rPr>
        <w:t>крито  провадження – (</w:t>
      </w:r>
      <w:r w:rsidR="00A2367A" w:rsidRPr="00A31636">
        <w:rPr>
          <w:b w:val="0"/>
        </w:rPr>
        <w:t>253</w:t>
      </w:r>
      <w:r w:rsidR="00F37308" w:rsidRPr="00A31636">
        <w:rPr>
          <w:b w:val="0"/>
        </w:rPr>
        <w:t xml:space="preserve"> справ</w:t>
      </w:r>
      <w:r w:rsidR="00A8442C" w:rsidRPr="00A31636">
        <w:rPr>
          <w:b w:val="0"/>
        </w:rPr>
        <w:t>) – 9</w:t>
      </w:r>
      <w:r w:rsidR="00A2367A" w:rsidRPr="00A31636">
        <w:rPr>
          <w:b w:val="0"/>
        </w:rPr>
        <w:t>6</w:t>
      </w:r>
      <w:r w:rsidR="00A8442C" w:rsidRPr="00A31636">
        <w:rPr>
          <w:b w:val="0"/>
        </w:rPr>
        <w:t xml:space="preserve">%; повернуто – ( </w:t>
      </w:r>
      <w:r w:rsidR="00A2367A" w:rsidRPr="00A31636">
        <w:rPr>
          <w:b w:val="0"/>
        </w:rPr>
        <w:t>11</w:t>
      </w:r>
      <w:r w:rsidR="0048424C" w:rsidRPr="00A31636">
        <w:rPr>
          <w:b w:val="0"/>
        </w:rPr>
        <w:t>заяв</w:t>
      </w:r>
      <w:r w:rsidR="00A8442C" w:rsidRPr="00A31636">
        <w:rPr>
          <w:b w:val="0"/>
        </w:rPr>
        <w:t xml:space="preserve">) – </w:t>
      </w:r>
      <w:r w:rsidR="00A2367A" w:rsidRPr="00A31636">
        <w:rPr>
          <w:b w:val="0"/>
        </w:rPr>
        <w:t xml:space="preserve">4 </w:t>
      </w:r>
      <w:r w:rsidR="00A8442C" w:rsidRPr="00A31636">
        <w:rPr>
          <w:b w:val="0"/>
        </w:rPr>
        <w:t xml:space="preserve">%; </w:t>
      </w:r>
    </w:p>
    <w:p w:rsidR="00A8442C" w:rsidRPr="00A31636" w:rsidRDefault="00917F7F" w:rsidP="00A31636">
      <w:pPr>
        <w:rPr>
          <w:b w:val="0"/>
        </w:rPr>
      </w:pPr>
      <w:r w:rsidRPr="00A31636">
        <w:rPr>
          <w:b w:val="0"/>
        </w:rPr>
        <w:t xml:space="preserve">        </w:t>
      </w:r>
      <w:r w:rsidR="00FE5250" w:rsidRPr="00A31636">
        <w:rPr>
          <w:b w:val="0"/>
        </w:rPr>
        <w:t>У</w:t>
      </w:r>
      <w:r w:rsidR="00AE1569" w:rsidRPr="00A31636">
        <w:rPr>
          <w:b w:val="0"/>
        </w:rPr>
        <w:t xml:space="preserve"> </w:t>
      </w:r>
      <w:r w:rsidR="00FE5250" w:rsidRPr="00A31636">
        <w:rPr>
          <w:b w:val="0"/>
        </w:rPr>
        <w:t xml:space="preserve"> </w:t>
      </w:r>
      <w:r w:rsidR="001F498D" w:rsidRPr="00A31636">
        <w:rPr>
          <w:b w:val="0"/>
        </w:rPr>
        <w:t>201</w:t>
      </w:r>
      <w:r w:rsidR="0048424C" w:rsidRPr="00A31636">
        <w:rPr>
          <w:b w:val="0"/>
        </w:rPr>
        <w:t>5</w:t>
      </w:r>
      <w:r w:rsidR="001F498D" w:rsidRPr="00A31636">
        <w:rPr>
          <w:b w:val="0"/>
        </w:rPr>
        <w:t xml:space="preserve"> ро</w:t>
      </w:r>
      <w:r w:rsidRPr="00A31636">
        <w:rPr>
          <w:b w:val="0"/>
        </w:rPr>
        <w:t>ці</w:t>
      </w:r>
      <w:r w:rsidR="003B1E2A" w:rsidRPr="00A31636">
        <w:rPr>
          <w:b w:val="0"/>
        </w:rPr>
        <w:t xml:space="preserve"> </w:t>
      </w:r>
      <w:r w:rsidR="00FE5250" w:rsidRPr="00A31636">
        <w:rPr>
          <w:b w:val="0"/>
        </w:rPr>
        <w:t>до Старовижівського</w:t>
      </w:r>
      <w:r w:rsidRPr="00A31636">
        <w:rPr>
          <w:b w:val="0"/>
        </w:rPr>
        <w:t xml:space="preserve"> районного </w:t>
      </w:r>
      <w:r w:rsidR="00FE5250" w:rsidRPr="00A31636">
        <w:rPr>
          <w:b w:val="0"/>
        </w:rPr>
        <w:t xml:space="preserve"> суду </w:t>
      </w:r>
      <w:r w:rsidR="0048424C" w:rsidRPr="00A31636">
        <w:rPr>
          <w:b w:val="0"/>
        </w:rPr>
        <w:t>надійшл</w:t>
      </w:r>
      <w:r w:rsidRPr="00A31636">
        <w:rPr>
          <w:b w:val="0"/>
        </w:rPr>
        <w:t>о</w:t>
      </w:r>
      <w:r w:rsidR="0048424C" w:rsidRPr="00A31636">
        <w:rPr>
          <w:b w:val="0"/>
        </w:rPr>
        <w:t xml:space="preserve"> </w:t>
      </w:r>
      <w:r w:rsidRPr="00A31636">
        <w:rPr>
          <w:b w:val="0"/>
        </w:rPr>
        <w:t>296</w:t>
      </w:r>
      <w:r w:rsidR="0048424C" w:rsidRPr="00A31636">
        <w:rPr>
          <w:b w:val="0"/>
        </w:rPr>
        <w:t xml:space="preserve"> </w:t>
      </w:r>
      <w:r w:rsidR="00FE5250" w:rsidRPr="00A31636">
        <w:rPr>
          <w:b w:val="0"/>
        </w:rPr>
        <w:t>цивільн</w:t>
      </w:r>
      <w:r w:rsidRPr="00A31636">
        <w:rPr>
          <w:b w:val="0"/>
        </w:rPr>
        <w:t>их</w:t>
      </w:r>
      <w:r w:rsidR="00FE5250" w:rsidRPr="00A31636">
        <w:rPr>
          <w:b w:val="0"/>
        </w:rPr>
        <w:t xml:space="preserve"> справ (</w:t>
      </w:r>
      <w:r w:rsidRPr="00A31636">
        <w:rPr>
          <w:b w:val="0"/>
        </w:rPr>
        <w:t>наказного,</w:t>
      </w:r>
      <w:r w:rsidR="00FE5250" w:rsidRPr="00A31636">
        <w:rPr>
          <w:b w:val="0"/>
        </w:rPr>
        <w:t xml:space="preserve"> окремого</w:t>
      </w:r>
      <w:r w:rsidR="00F37308" w:rsidRPr="00A31636">
        <w:rPr>
          <w:b w:val="0"/>
        </w:rPr>
        <w:t xml:space="preserve"> та</w:t>
      </w:r>
      <w:r w:rsidR="00FE5250" w:rsidRPr="00A31636">
        <w:rPr>
          <w:b w:val="0"/>
        </w:rPr>
        <w:t xml:space="preserve">  позовного провадження) без врахування  справ, які  розглядалися  у порядку</w:t>
      </w:r>
      <w:r w:rsidR="003B1E2A" w:rsidRPr="00A31636">
        <w:rPr>
          <w:b w:val="0"/>
        </w:rPr>
        <w:t xml:space="preserve"> адміністративного  судочинства</w:t>
      </w:r>
      <w:r w:rsidR="00FE5250" w:rsidRPr="00A31636">
        <w:rPr>
          <w:b w:val="0"/>
        </w:rPr>
        <w:t>.</w:t>
      </w:r>
      <w:r w:rsidR="00C3369F" w:rsidRPr="00A31636">
        <w:rPr>
          <w:b w:val="0"/>
        </w:rPr>
        <w:t xml:space="preserve"> </w:t>
      </w:r>
      <w:r w:rsidR="00FE5250" w:rsidRPr="00A31636">
        <w:rPr>
          <w:b w:val="0"/>
        </w:rPr>
        <w:t xml:space="preserve">Це на </w:t>
      </w:r>
      <w:r w:rsidRPr="00A31636">
        <w:rPr>
          <w:b w:val="0"/>
        </w:rPr>
        <w:t>55</w:t>
      </w:r>
      <w:r w:rsidR="00FE5250" w:rsidRPr="00A31636">
        <w:rPr>
          <w:b w:val="0"/>
        </w:rPr>
        <w:t xml:space="preserve"> справ</w:t>
      </w:r>
      <w:r w:rsidR="00F37308" w:rsidRPr="00A31636">
        <w:rPr>
          <w:b w:val="0"/>
        </w:rPr>
        <w:t xml:space="preserve"> </w:t>
      </w:r>
      <w:r w:rsidR="0048424C" w:rsidRPr="00A31636">
        <w:rPr>
          <w:b w:val="0"/>
        </w:rPr>
        <w:t>менше</w:t>
      </w:r>
      <w:r w:rsidR="00B56C0D" w:rsidRPr="00A31636">
        <w:rPr>
          <w:b w:val="0"/>
        </w:rPr>
        <w:t xml:space="preserve"> </w:t>
      </w:r>
      <w:r w:rsidR="00FE5250" w:rsidRPr="00A31636">
        <w:rPr>
          <w:b w:val="0"/>
        </w:rPr>
        <w:t xml:space="preserve">ніж за аналогічний період минулого року. </w:t>
      </w:r>
      <w:r w:rsidR="003121E8" w:rsidRPr="00A31636">
        <w:rPr>
          <w:b w:val="0"/>
        </w:rPr>
        <w:t xml:space="preserve">У багатьох країнах світу  законодавство  вводить  спрощену  процедуру  розгляду окремих  категорій справ. В Україні введено спрощену  процедуру  у  вигляді  судового  наказу. Судовий  наказ є особливою  формою  рішення  судді  про стягнення з боржника грошових  коштів або  витребування  майна  у порядку, передбаченому  ЦПКУ. Протягом  </w:t>
      </w:r>
      <w:r w:rsidR="00F37308" w:rsidRPr="00A31636">
        <w:rPr>
          <w:b w:val="0"/>
        </w:rPr>
        <w:t>201</w:t>
      </w:r>
      <w:r w:rsidR="0048424C" w:rsidRPr="00A31636">
        <w:rPr>
          <w:b w:val="0"/>
        </w:rPr>
        <w:t>5</w:t>
      </w:r>
      <w:r w:rsidR="00DB7D9E" w:rsidRPr="00A31636">
        <w:rPr>
          <w:b w:val="0"/>
        </w:rPr>
        <w:t xml:space="preserve"> року</w:t>
      </w:r>
      <w:r w:rsidR="003121E8" w:rsidRPr="00A31636">
        <w:rPr>
          <w:b w:val="0"/>
        </w:rPr>
        <w:t xml:space="preserve">  судом </w:t>
      </w:r>
      <w:r w:rsidR="00C52E86" w:rsidRPr="00A31636">
        <w:rPr>
          <w:b w:val="0"/>
        </w:rPr>
        <w:t xml:space="preserve"> </w:t>
      </w:r>
      <w:r w:rsidR="0048424C" w:rsidRPr="00A31636">
        <w:rPr>
          <w:b w:val="0"/>
        </w:rPr>
        <w:t xml:space="preserve">розглянуто 2 заяви </w:t>
      </w:r>
      <w:r w:rsidR="00C52E86" w:rsidRPr="00A31636">
        <w:rPr>
          <w:b w:val="0"/>
        </w:rPr>
        <w:t xml:space="preserve"> про  видачу  судового  наказу</w:t>
      </w:r>
      <w:r w:rsidR="0048424C" w:rsidRPr="00A31636">
        <w:rPr>
          <w:b w:val="0"/>
        </w:rPr>
        <w:t>.</w:t>
      </w:r>
      <w:r w:rsidR="00C52E86" w:rsidRPr="00A31636">
        <w:rPr>
          <w:b w:val="0"/>
        </w:rPr>
        <w:t xml:space="preserve">  </w:t>
      </w:r>
    </w:p>
    <w:p w:rsidR="00FE5250" w:rsidRPr="00A31636" w:rsidRDefault="00F37308" w:rsidP="00A31636">
      <w:pPr>
        <w:rPr>
          <w:b w:val="0"/>
        </w:rPr>
      </w:pPr>
      <w:r w:rsidRPr="00A31636">
        <w:rPr>
          <w:b w:val="0"/>
        </w:rPr>
        <w:t xml:space="preserve"> </w:t>
      </w:r>
      <w:r w:rsidR="00FE5250" w:rsidRPr="00A31636">
        <w:rPr>
          <w:b w:val="0"/>
        </w:rPr>
        <w:t>Серед  справ  позовного  провадження  найбільша  кількість  справ  була:</w:t>
      </w:r>
    </w:p>
    <w:p w:rsidR="00A37F77" w:rsidRPr="00A31636" w:rsidRDefault="00A37F77" w:rsidP="00A31636">
      <w:pPr>
        <w:rPr>
          <w:b w:val="0"/>
        </w:rPr>
      </w:pPr>
      <w:r w:rsidRPr="00A31636">
        <w:rPr>
          <w:b w:val="0"/>
        </w:rPr>
        <w:t xml:space="preserve">- по  спорах  про  спадкове  право </w:t>
      </w:r>
      <w:r w:rsidR="00E42D7A" w:rsidRPr="00A31636">
        <w:rPr>
          <w:b w:val="0"/>
        </w:rPr>
        <w:t>- 92</w:t>
      </w:r>
      <w:r w:rsidRPr="00A31636">
        <w:rPr>
          <w:b w:val="0"/>
        </w:rPr>
        <w:t>;</w:t>
      </w:r>
    </w:p>
    <w:p w:rsidR="00FE5250" w:rsidRPr="00A31636" w:rsidRDefault="00FE5250" w:rsidP="00A31636">
      <w:pPr>
        <w:rPr>
          <w:b w:val="0"/>
        </w:rPr>
      </w:pPr>
      <w:r w:rsidRPr="00A31636">
        <w:rPr>
          <w:b w:val="0"/>
        </w:rPr>
        <w:t xml:space="preserve">- по спорах, що  виникали  із   сімейних  правовідносин </w:t>
      </w:r>
      <w:r w:rsidR="00E42D7A" w:rsidRPr="00A31636">
        <w:rPr>
          <w:b w:val="0"/>
        </w:rPr>
        <w:t>89</w:t>
      </w:r>
      <w:r w:rsidRPr="00A31636">
        <w:rPr>
          <w:b w:val="0"/>
        </w:rPr>
        <w:t>;</w:t>
      </w:r>
    </w:p>
    <w:p w:rsidR="00E42D7A" w:rsidRPr="00A31636" w:rsidRDefault="003013B4" w:rsidP="00A31636">
      <w:pPr>
        <w:rPr>
          <w:b w:val="0"/>
        </w:rPr>
      </w:pPr>
      <w:r w:rsidRPr="00A31636">
        <w:rPr>
          <w:b w:val="0"/>
        </w:rPr>
        <w:t xml:space="preserve"> - по  спорах, що виникають із договорів </w:t>
      </w:r>
      <w:r w:rsidR="00E42D7A" w:rsidRPr="00A31636">
        <w:rPr>
          <w:b w:val="0"/>
        </w:rPr>
        <w:t>54.</w:t>
      </w:r>
    </w:p>
    <w:p w:rsidR="005C7221" w:rsidRPr="00A31636" w:rsidRDefault="00FE5250" w:rsidP="00A31636">
      <w:pPr>
        <w:rPr>
          <w:b w:val="0"/>
        </w:rPr>
      </w:pPr>
      <w:r w:rsidRPr="00A31636">
        <w:rPr>
          <w:b w:val="0"/>
        </w:rPr>
        <w:t xml:space="preserve"> Дивись  діаграму  №</w:t>
      </w:r>
      <w:r w:rsidR="00C04ED0" w:rsidRPr="00A31636">
        <w:rPr>
          <w:b w:val="0"/>
        </w:rPr>
        <w:t>5</w:t>
      </w:r>
      <w:r w:rsidRPr="00A31636">
        <w:rPr>
          <w:b w:val="0"/>
        </w:rPr>
        <w:t>.</w:t>
      </w:r>
    </w:p>
    <w:p w:rsidR="005C7221" w:rsidRPr="00A31636" w:rsidRDefault="005C7221" w:rsidP="00A31636">
      <w:pPr>
        <w:rPr>
          <w:b w:val="0"/>
        </w:rPr>
      </w:pPr>
    </w:p>
    <w:p w:rsidR="005C7221" w:rsidRPr="00A31636" w:rsidRDefault="005C7221" w:rsidP="00A31636">
      <w:pPr>
        <w:rPr>
          <w:b w:val="0"/>
        </w:rPr>
      </w:pPr>
    </w:p>
    <w:p w:rsidR="00A37F77" w:rsidRPr="00A31636" w:rsidRDefault="00FE5250" w:rsidP="00A31636">
      <w:pPr>
        <w:rPr>
          <w:b w:val="0"/>
        </w:rPr>
      </w:pPr>
      <w:r w:rsidRPr="00A31636">
        <w:rPr>
          <w:b w:val="0"/>
        </w:rPr>
        <w:t>Діаграма  №</w:t>
      </w:r>
      <w:r w:rsidR="00C04ED0" w:rsidRPr="00A31636">
        <w:rPr>
          <w:b w:val="0"/>
        </w:rPr>
        <w:t>5</w:t>
      </w:r>
      <w:r w:rsidR="00684453" w:rsidRPr="00A31636">
        <w:rPr>
          <w:b w:val="0"/>
        </w:rPr>
        <w:t xml:space="preserve"> </w:t>
      </w:r>
      <w:r w:rsidRPr="00A31636">
        <w:rPr>
          <w:b w:val="0"/>
        </w:rPr>
        <w:t>Структура  надходження  справ  позовного провадження</w:t>
      </w:r>
      <w:r w:rsidR="00684453" w:rsidRPr="00A31636">
        <w:rPr>
          <w:b w:val="0"/>
        </w:rPr>
        <w:t xml:space="preserve"> </w:t>
      </w:r>
      <w:r w:rsidRPr="00A31636">
        <w:rPr>
          <w:b w:val="0"/>
        </w:rPr>
        <w:t>Старовижівського районного суду за</w:t>
      </w:r>
      <w:r w:rsidR="003465BA" w:rsidRPr="00A31636">
        <w:rPr>
          <w:b w:val="0"/>
        </w:rPr>
        <w:t xml:space="preserve">  </w:t>
      </w:r>
      <w:r w:rsidRPr="00A31636">
        <w:rPr>
          <w:b w:val="0"/>
        </w:rPr>
        <w:t xml:space="preserve"> </w:t>
      </w:r>
      <w:r w:rsidR="001332A5" w:rsidRPr="00A31636">
        <w:rPr>
          <w:b w:val="0"/>
        </w:rPr>
        <w:t>201</w:t>
      </w:r>
      <w:r w:rsidR="0048424C" w:rsidRPr="00A31636">
        <w:rPr>
          <w:b w:val="0"/>
        </w:rPr>
        <w:t>5</w:t>
      </w:r>
      <w:r w:rsidR="003465BA" w:rsidRPr="00A31636">
        <w:rPr>
          <w:b w:val="0"/>
        </w:rPr>
        <w:t xml:space="preserve"> р</w:t>
      </w:r>
      <w:r w:rsidR="00E42D7A" w:rsidRPr="00A31636">
        <w:rPr>
          <w:b w:val="0"/>
        </w:rPr>
        <w:t>і</w:t>
      </w:r>
      <w:r w:rsidR="001332A5" w:rsidRPr="00A31636">
        <w:rPr>
          <w:b w:val="0"/>
        </w:rPr>
        <w:t>к</w:t>
      </w:r>
      <w:r w:rsidR="00E42D7A" w:rsidRPr="00A31636">
        <w:rPr>
          <w:b w:val="0"/>
        </w:rPr>
        <w:t>.</w:t>
      </w:r>
      <w:r w:rsidR="00C3369F" w:rsidRPr="00A31636">
        <w:rPr>
          <w:b w:val="0"/>
        </w:rPr>
        <w:t xml:space="preserve">                                                                                         </w:t>
      </w:r>
    </w:p>
    <w:p w:rsidR="00A37F77" w:rsidRPr="00A31636" w:rsidRDefault="00A37F77" w:rsidP="00A31636">
      <w:pPr>
        <w:rPr>
          <w:b w:val="0"/>
        </w:rPr>
      </w:pPr>
    </w:p>
    <w:p w:rsidR="00E42D7A" w:rsidRPr="00A31636" w:rsidRDefault="006F2E6D" w:rsidP="00A31636">
      <w:pPr>
        <w:rPr>
          <w:b w:val="0"/>
        </w:rPr>
      </w:pPr>
      <w:r w:rsidRPr="00A31636">
        <w:rPr>
          <w:b w:val="0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445000" cy="2235200"/>
            <wp:effectExtent l="0" t="0" r="0" b="0"/>
            <wp:wrapSquare wrapText="bothSides"/>
            <wp:docPr id="5" name="Объек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C3369F" w:rsidRPr="00A31636">
        <w:rPr>
          <w:b w:val="0"/>
        </w:rPr>
        <w:br w:type="textWrapping" w:clear="all"/>
      </w:r>
      <w:r w:rsidR="00E42D7A" w:rsidRPr="00A31636">
        <w:rPr>
          <w:b w:val="0"/>
        </w:rPr>
        <w:t xml:space="preserve">    1. Справи по  спорах  про  спадкове  право – 35 %;</w:t>
      </w:r>
    </w:p>
    <w:p w:rsidR="00E42D7A" w:rsidRPr="00A31636" w:rsidRDefault="00E42D7A" w:rsidP="00A31636">
      <w:pPr>
        <w:rPr>
          <w:b w:val="0"/>
        </w:rPr>
      </w:pPr>
      <w:r w:rsidRPr="00A31636">
        <w:rPr>
          <w:b w:val="0"/>
        </w:rPr>
        <w:t xml:space="preserve">    2. справи по спорах, що  виникали  із   сімейних  правовідносин 34%;</w:t>
      </w:r>
    </w:p>
    <w:p w:rsidR="00E42D7A" w:rsidRPr="00A31636" w:rsidRDefault="00E42D7A" w:rsidP="00A31636">
      <w:pPr>
        <w:rPr>
          <w:b w:val="0"/>
        </w:rPr>
      </w:pPr>
      <w:r w:rsidRPr="00A31636">
        <w:rPr>
          <w:b w:val="0"/>
        </w:rPr>
        <w:t xml:space="preserve">    3. справи по  спорах, що виникають із договорів 21 %.</w:t>
      </w:r>
    </w:p>
    <w:p w:rsidR="00D212BC" w:rsidRPr="00A31636" w:rsidRDefault="00E42D7A" w:rsidP="00A31636">
      <w:pPr>
        <w:rPr>
          <w:b w:val="0"/>
        </w:rPr>
      </w:pPr>
      <w:r w:rsidRPr="00A31636">
        <w:rPr>
          <w:b w:val="0"/>
        </w:rPr>
        <w:t xml:space="preserve"> </w:t>
      </w:r>
      <w:r w:rsidR="002E4854" w:rsidRPr="00A31636">
        <w:rPr>
          <w:b w:val="0"/>
        </w:rPr>
        <w:t xml:space="preserve"> </w:t>
      </w:r>
    </w:p>
    <w:p w:rsidR="00F67F80" w:rsidRPr="00A31636" w:rsidRDefault="00F67F80" w:rsidP="00A31636">
      <w:pPr>
        <w:rPr>
          <w:b w:val="0"/>
        </w:rPr>
      </w:pPr>
      <w:r w:rsidRPr="00A31636">
        <w:rPr>
          <w:b w:val="0"/>
        </w:rPr>
        <w:t>Серед справ окремого провадження найбільшу кількість справ  становлять  справи  :</w:t>
      </w:r>
    </w:p>
    <w:p w:rsidR="00F67F80" w:rsidRPr="00A31636" w:rsidRDefault="00F67F80" w:rsidP="00A31636">
      <w:pPr>
        <w:rPr>
          <w:b w:val="0"/>
        </w:rPr>
      </w:pPr>
      <w:r w:rsidRPr="00A31636">
        <w:rPr>
          <w:b w:val="0"/>
        </w:rPr>
        <w:t>по спор</w:t>
      </w:r>
      <w:r w:rsidR="00744275">
        <w:rPr>
          <w:b w:val="0"/>
        </w:rPr>
        <w:t xml:space="preserve">ах </w:t>
      </w:r>
      <w:r w:rsidRPr="00A31636">
        <w:rPr>
          <w:b w:val="0"/>
        </w:rPr>
        <w:t xml:space="preserve"> про  встановлення фактів, що мають  юридичне  значення </w:t>
      </w:r>
      <w:r w:rsidR="002E4854" w:rsidRPr="00A31636">
        <w:rPr>
          <w:b w:val="0"/>
        </w:rPr>
        <w:t>63</w:t>
      </w:r>
      <w:r w:rsidRPr="00A31636">
        <w:rPr>
          <w:b w:val="0"/>
        </w:rPr>
        <w:t>%;</w:t>
      </w:r>
    </w:p>
    <w:p w:rsidR="009613EB" w:rsidRPr="00A31636" w:rsidRDefault="009613EB" w:rsidP="00A31636">
      <w:pPr>
        <w:rPr>
          <w:b w:val="0"/>
        </w:rPr>
      </w:pPr>
      <w:r w:rsidRPr="00A31636">
        <w:rPr>
          <w:b w:val="0"/>
        </w:rPr>
        <w:t>с</w:t>
      </w:r>
      <w:r w:rsidR="000F7B2A" w:rsidRPr="00A31636">
        <w:rPr>
          <w:b w:val="0"/>
        </w:rPr>
        <w:t xml:space="preserve">прави </w:t>
      </w:r>
      <w:r w:rsidR="002E4854" w:rsidRPr="00A31636">
        <w:rPr>
          <w:b w:val="0"/>
        </w:rPr>
        <w:t>що виникають із сімейних правовідносин</w:t>
      </w:r>
      <w:r w:rsidR="000F7B2A" w:rsidRPr="00A31636">
        <w:rPr>
          <w:b w:val="0"/>
        </w:rPr>
        <w:t xml:space="preserve"> – </w:t>
      </w:r>
      <w:r w:rsidR="002E4854" w:rsidRPr="00A31636">
        <w:rPr>
          <w:b w:val="0"/>
        </w:rPr>
        <w:t>19</w:t>
      </w:r>
      <w:r w:rsidR="000F7B2A" w:rsidRPr="00A31636">
        <w:rPr>
          <w:b w:val="0"/>
        </w:rPr>
        <w:t>%</w:t>
      </w:r>
      <w:r w:rsidRPr="00A31636">
        <w:rPr>
          <w:b w:val="0"/>
        </w:rPr>
        <w:t>;</w:t>
      </w:r>
    </w:p>
    <w:p w:rsidR="000F7B2A" w:rsidRPr="00A31636" w:rsidRDefault="009613EB" w:rsidP="00A31636">
      <w:pPr>
        <w:rPr>
          <w:b w:val="0"/>
        </w:rPr>
      </w:pPr>
      <w:r w:rsidRPr="00A31636">
        <w:rPr>
          <w:b w:val="0"/>
        </w:rPr>
        <w:t xml:space="preserve">справи про визнання фізичної особи недієздатною – </w:t>
      </w:r>
      <w:r w:rsidR="002E4854" w:rsidRPr="00A31636">
        <w:rPr>
          <w:b w:val="0"/>
        </w:rPr>
        <w:t>2 %</w:t>
      </w:r>
      <w:r w:rsidR="000F7B2A" w:rsidRPr="00A31636">
        <w:rPr>
          <w:b w:val="0"/>
        </w:rPr>
        <w:t>.</w:t>
      </w:r>
    </w:p>
    <w:p w:rsidR="00F67F80" w:rsidRPr="00A31636" w:rsidRDefault="00F67F80" w:rsidP="00A31636">
      <w:pPr>
        <w:rPr>
          <w:b w:val="0"/>
        </w:rPr>
      </w:pPr>
      <w:r w:rsidRPr="00A31636">
        <w:rPr>
          <w:b w:val="0"/>
        </w:rPr>
        <w:t xml:space="preserve">Дивись діаграму № </w:t>
      </w:r>
      <w:r w:rsidR="00C04ED0" w:rsidRPr="00A31636">
        <w:rPr>
          <w:b w:val="0"/>
        </w:rPr>
        <w:t>6</w:t>
      </w:r>
      <w:r w:rsidRPr="00A31636">
        <w:rPr>
          <w:b w:val="0"/>
        </w:rPr>
        <w:t>.</w:t>
      </w:r>
    </w:p>
    <w:p w:rsidR="005C7221" w:rsidRPr="00A31636" w:rsidRDefault="005C7221" w:rsidP="00A31636">
      <w:pPr>
        <w:rPr>
          <w:b w:val="0"/>
        </w:rPr>
      </w:pPr>
    </w:p>
    <w:p w:rsidR="005C7221" w:rsidRPr="00A31636" w:rsidRDefault="005C7221" w:rsidP="00A31636">
      <w:pPr>
        <w:rPr>
          <w:b w:val="0"/>
        </w:rPr>
      </w:pPr>
    </w:p>
    <w:p w:rsidR="00F67F80" w:rsidRPr="00A31636" w:rsidRDefault="00F67F80" w:rsidP="00A31636">
      <w:pPr>
        <w:rPr>
          <w:b w:val="0"/>
        </w:rPr>
      </w:pPr>
      <w:r w:rsidRPr="00A31636">
        <w:rPr>
          <w:b w:val="0"/>
        </w:rPr>
        <w:t>Діаграма  №</w:t>
      </w:r>
      <w:r w:rsidR="00C04ED0" w:rsidRPr="00A31636">
        <w:rPr>
          <w:b w:val="0"/>
        </w:rPr>
        <w:t>6</w:t>
      </w:r>
      <w:r w:rsidR="0095364E" w:rsidRPr="00A31636">
        <w:rPr>
          <w:b w:val="0"/>
        </w:rPr>
        <w:t xml:space="preserve"> </w:t>
      </w:r>
      <w:r w:rsidRPr="00A31636">
        <w:rPr>
          <w:b w:val="0"/>
        </w:rPr>
        <w:t>Структура  надходження  справ  окремого  провадження</w:t>
      </w:r>
      <w:r w:rsidR="0095364E" w:rsidRPr="00A31636">
        <w:rPr>
          <w:b w:val="0"/>
        </w:rPr>
        <w:t xml:space="preserve"> </w:t>
      </w:r>
      <w:r w:rsidRPr="00A31636">
        <w:rPr>
          <w:b w:val="0"/>
        </w:rPr>
        <w:t>Старовижівського  районного  суду за</w:t>
      </w:r>
      <w:r w:rsidR="00327427" w:rsidRPr="00A31636">
        <w:rPr>
          <w:b w:val="0"/>
        </w:rPr>
        <w:t xml:space="preserve"> </w:t>
      </w:r>
      <w:r w:rsidRPr="00A31636">
        <w:rPr>
          <w:b w:val="0"/>
        </w:rPr>
        <w:t xml:space="preserve"> </w:t>
      </w:r>
      <w:r w:rsidR="006C0976" w:rsidRPr="00A31636">
        <w:rPr>
          <w:b w:val="0"/>
        </w:rPr>
        <w:t>201</w:t>
      </w:r>
      <w:r w:rsidR="009613EB" w:rsidRPr="00A31636">
        <w:rPr>
          <w:b w:val="0"/>
        </w:rPr>
        <w:t>5</w:t>
      </w:r>
      <w:r w:rsidR="006C0976" w:rsidRPr="00A31636">
        <w:rPr>
          <w:b w:val="0"/>
        </w:rPr>
        <w:t xml:space="preserve"> р</w:t>
      </w:r>
      <w:r w:rsidR="002E4854" w:rsidRPr="00A31636">
        <w:rPr>
          <w:b w:val="0"/>
        </w:rPr>
        <w:t>і</w:t>
      </w:r>
      <w:r w:rsidR="004F4ABC" w:rsidRPr="00A31636">
        <w:rPr>
          <w:b w:val="0"/>
        </w:rPr>
        <w:t>к</w:t>
      </w:r>
      <w:r w:rsidRPr="00A31636">
        <w:rPr>
          <w:b w:val="0"/>
        </w:rPr>
        <w:t>.</w:t>
      </w:r>
    </w:p>
    <w:p w:rsidR="00F67F80" w:rsidRPr="00A31636" w:rsidRDefault="00F67F80" w:rsidP="00A31636">
      <w:pPr>
        <w:rPr>
          <w:b w:val="0"/>
        </w:rPr>
      </w:pPr>
    </w:p>
    <w:p w:rsidR="00D212BC" w:rsidRPr="00A31636" w:rsidRDefault="006F2E6D" w:rsidP="00A31636">
      <w:pPr>
        <w:rPr>
          <w:b w:val="0"/>
        </w:rPr>
      </w:pPr>
      <w:r w:rsidRPr="00A31636">
        <w:rPr>
          <w:b w:val="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965700" cy="2603500"/>
            <wp:effectExtent l="0" t="0" r="0" b="0"/>
            <wp:wrapSquare wrapText="bothSides"/>
            <wp:docPr id="6" name="Объект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D212BC" w:rsidRPr="00A31636" w:rsidRDefault="00D212BC" w:rsidP="00A31636">
      <w:pPr>
        <w:rPr>
          <w:b w:val="0"/>
        </w:rPr>
      </w:pPr>
    </w:p>
    <w:p w:rsidR="00D212BC" w:rsidRPr="00A31636" w:rsidRDefault="00D212BC" w:rsidP="00A31636">
      <w:pPr>
        <w:rPr>
          <w:b w:val="0"/>
        </w:rPr>
      </w:pPr>
    </w:p>
    <w:p w:rsidR="00D212BC" w:rsidRPr="00A31636" w:rsidRDefault="00D212BC" w:rsidP="00A31636">
      <w:pPr>
        <w:rPr>
          <w:b w:val="0"/>
        </w:rPr>
      </w:pPr>
    </w:p>
    <w:p w:rsidR="00D212BC" w:rsidRPr="00A31636" w:rsidRDefault="00D212BC" w:rsidP="00A31636">
      <w:pPr>
        <w:rPr>
          <w:b w:val="0"/>
        </w:rPr>
      </w:pPr>
    </w:p>
    <w:p w:rsidR="00D212BC" w:rsidRPr="00A31636" w:rsidRDefault="00D212BC" w:rsidP="00A31636">
      <w:pPr>
        <w:rPr>
          <w:b w:val="0"/>
        </w:rPr>
      </w:pPr>
    </w:p>
    <w:p w:rsidR="00D212BC" w:rsidRPr="00A31636" w:rsidRDefault="00D212BC" w:rsidP="00A31636">
      <w:pPr>
        <w:rPr>
          <w:b w:val="0"/>
        </w:rPr>
      </w:pPr>
    </w:p>
    <w:p w:rsidR="00D212BC" w:rsidRPr="00A31636" w:rsidRDefault="00D212BC" w:rsidP="00A31636">
      <w:pPr>
        <w:rPr>
          <w:b w:val="0"/>
        </w:rPr>
      </w:pPr>
    </w:p>
    <w:p w:rsidR="00D212BC" w:rsidRPr="00A31636" w:rsidRDefault="00D212BC" w:rsidP="00A31636">
      <w:pPr>
        <w:rPr>
          <w:b w:val="0"/>
        </w:rPr>
      </w:pPr>
    </w:p>
    <w:p w:rsidR="00D212BC" w:rsidRPr="00A31636" w:rsidRDefault="00D212BC" w:rsidP="00A31636">
      <w:pPr>
        <w:rPr>
          <w:b w:val="0"/>
        </w:rPr>
      </w:pPr>
    </w:p>
    <w:p w:rsidR="00D212BC" w:rsidRPr="00A31636" w:rsidRDefault="00D212BC" w:rsidP="00A31636">
      <w:pPr>
        <w:rPr>
          <w:b w:val="0"/>
        </w:rPr>
      </w:pPr>
    </w:p>
    <w:p w:rsidR="00D212BC" w:rsidRPr="00A31636" w:rsidRDefault="00D212BC" w:rsidP="00A31636">
      <w:pPr>
        <w:rPr>
          <w:b w:val="0"/>
        </w:rPr>
      </w:pPr>
    </w:p>
    <w:p w:rsidR="00D212BC" w:rsidRPr="00A31636" w:rsidRDefault="00D212BC" w:rsidP="00A31636">
      <w:pPr>
        <w:rPr>
          <w:b w:val="0"/>
        </w:rPr>
      </w:pPr>
    </w:p>
    <w:p w:rsidR="00D212BC" w:rsidRPr="00A31636" w:rsidRDefault="00D212BC" w:rsidP="00A31636">
      <w:pPr>
        <w:rPr>
          <w:b w:val="0"/>
        </w:rPr>
      </w:pPr>
      <w:r w:rsidRPr="00A31636">
        <w:rPr>
          <w:b w:val="0"/>
        </w:rPr>
        <w:t xml:space="preserve">1.Справи  про встановлення  фактів, що  мають юридичне значення – </w:t>
      </w:r>
      <w:r w:rsidR="00644DFB" w:rsidRPr="00A31636">
        <w:rPr>
          <w:b w:val="0"/>
        </w:rPr>
        <w:t>1</w:t>
      </w:r>
      <w:r w:rsidR="002E4854" w:rsidRPr="00A31636">
        <w:rPr>
          <w:b w:val="0"/>
        </w:rPr>
        <w:t>7</w:t>
      </w:r>
      <w:r w:rsidR="004F4ABC" w:rsidRPr="00A31636">
        <w:rPr>
          <w:b w:val="0"/>
        </w:rPr>
        <w:t xml:space="preserve"> справ</w:t>
      </w:r>
      <w:r w:rsidRPr="00A31636">
        <w:rPr>
          <w:b w:val="0"/>
        </w:rPr>
        <w:t>;</w:t>
      </w:r>
    </w:p>
    <w:p w:rsidR="001217F8" w:rsidRPr="00A31636" w:rsidRDefault="009613EB" w:rsidP="00A31636">
      <w:pPr>
        <w:rPr>
          <w:b w:val="0"/>
        </w:rPr>
      </w:pPr>
      <w:r w:rsidRPr="00A31636">
        <w:rPr>
          <w:b w:val="0"/>
        </w:rPr>
        <w:t xml:space="preserve"> 2</w:t>
      </w:r>
      <w:r w:rsidR="001217F8" w:rsidRPr="00A31636">
        <w:rPr>
          <w:b w:val="0"/>
        </w:rPr>
        <w:t xml:space="preserve">. Справи </w:t>
      </w:r>
      <w:r w:rsidR="002E4854" w:rsidRPr="00A31636">
        <w:rPr>
          <w:b w:val="0"/>
        </w:rPr>
        <w:t>що виникають із сімейних правовідносин</w:t>
      </w:r>
      <w:r w:rsidR="001217F8" w:rsidRPr="00A31636">
        <w:rPr>
          <w:b w:val="0"/>
        </w:rPr>
        <w:t xml:space="preserve"> – </w:t>
      </w:r>
      <w:r w:rsidR="002E4854" w:rsidRPr="00A31636">
        <w:rPr>
          <w:b w:val="0"/>
        </w:rPr>
        <w:t>5</w:t>
      </w:r>
      <w:r w:rsidR="001217F8" w:rsidRPr="00A31636">
        <w:rPr>
          <w:b w:val="0"/>
        </w:rPr>
        <w:t xml:space="preserve"> справ</w:t>
      </w:r>
      <w:r w:rsidRPr="00A31636">
        <w:rPr>
          <w:b w:val="0"/>
        </w:rPr>
        <w:t>а</w:t>
      </w:r>
      <w:r w:rsidR="001217F8" w:rsidRPr="00A31636">
        <w:rPr>
          <w:b w:val="0"/>
        </w:rPr>
        <w:t>.</w:t>
      </w:r>
    </w:p>
    <w:p w:rsidR="001A19B3" w:rsidRPr="00A31636" w:rsidRDefault="009613EB" w:rsidP="00A31636">
      <w:pPr>
        <w:rPr>
          <w:b w:val="0"/>
        </w:rPr>
      </w:pPr>
      <w:r w:rsidRPr="00A31636">
        <w:rPr>
          <w:b w:val="0"/>
        </w:rPr>
        <w:t xml:space="preserve">3. Справи про визнання фізичної особи недієздатною – 2 справи </w:t>
      </w:r>
    </w:p>
    <w:p w:rsidR="00C536F5" w:rsidRPr="00A31636" w:rsidRDefault="00C536F5" w:rsidP="00A31636">
      <w:pPr>
        <w:rPr>
          <w:b w:val="0"/>
        </w:rPr>
      </w:pPr>
      <w:r w:rsidRPr="00A31636">
        <w:rPr>
          <w:b w:val="0"/>
        </w:rPr>
        <w:lastRenderedPageBreak/>
        <w:t xml:space="preserve">Станом на  </w:t>
      </w:r>
      <w:r w:rsidR="00644DFB" w:rsidRPr="00A31636">
        <w:rPr>
          <w:b w:val="0"/>
        </w:rPr>
        <w:t>0</w:t>
      </w:r>
      <w:r w:rsidR="001332A5" w:rsidRPr="00A31636">
        <w:rPr>
          <w:b w:val="0"/>
        </w:rPr>
        <w:t xml:space="preserve">1 </w:t>
      </w:r>
      <w:r w:rsidR="002E4854" w:rsidRPr="00A31636">
        <w:rPr>
          <w:b w:val="0"/>
        </w:rPr>
        <w:t>січ</w:t>
      </w:r>
      <w:r w:rsidR="00644DFB" w:rsidRPr="00A31636">
        <w:rPr>
          <w:b w:val="0"/>
        </w:rPr>
        <w:t>ня</w:t>
      </w:r>
      <w:r w:rsidR="00D55370" w:rsidRPr="00A31636">
        <w:rPr>
          <w:b w:val="0"/>
        </w:rPr>
        <w:t xml:space="preserve"> 201</w:t>
      </w:r>
      <w:r w:rsidR="002E4854" w:rsidRPr="00A31636">
        <w:rPr>
          <w:b w:val="0"/>
        </w:rPr>
        <w:t>6</w:t>
      </w:r>
      <w:r w:rsidRPr="00A31636">
        <w:rPr>
          <w:b w:val="0"/>
        </w:rPr>
        <w:t xml:space="preserve"> року  залиш</w:t>
      </w:r>
      <w:r w:rsidR="002E4854" w:rsidRPr="00A31636">
        <w:rPr>
          <w:b w:val="0"/>
        </w:rPr>
        <w:t>и</w:t>
      </w:r>
      <w:r w:rsidRPr="00A31636">
        <w:rPr>
          <w:b w:val="0"/>
        </w:rPr>
        <w:t xml:space="preserve">лося  нерозглянутими  </w:t>
      </w:r>
      <w:r w:rsidR="0011708E" w:rsidRPr="00A31636">
        <w:rPr>
          <w:b w:val="0"/>
        </w:rPr>
        <w:t>19</w:t>
      </w:r>
      <w:r w:rsidR="002D5AA7" w:rsidRPr="00A31636">
        <w:rPr>
          <w:b w:val="0"/>
        </w:rPr>
        <w:t xml:space="preserve"> </w:t>
      </w:r>
      <w:r w:rsidR="0095364E" w:rsidRPr="00A31636">
        <w:rPr>
          <w:b w:val="0"/>
        </w:rPr>
        <w:t>цивільн</w:t>
      </w:r>
      <w:r w:rsidR="001332A5" w:rsidRPr="00A31636">
        <w:rPr>
          <w:b w:val="0"/>
        </w:rPr>
        <w:t>их</w:t>
      </w:r>
      <w:r w:rsidR="0095364E" w:rsidRPr="00A31636">
        <w:rPr>
          <w:b w:val="0"/>
        </w:rPr>
        <w:t xml:space="preserve">  справ</w:t>
      </w:r>
      <w:r w:rsidRPr="00A31636">
        <w:rPr>
          <w:b w:val="0"/>
        </w:rPr>
        <w:t xml:space="preserve">. Це становить </w:t>
      </w:r>
      <w:r w:rsidR="00E1721A" w:rsidRPr="00A31636">
        <w:rPr>
          <w:b w:val="0"/>
        </w:rPr>
        <w:t>7</w:t>
      </w:r>
      <w:r w:rsidR="006833E8" w:rsidRPr="00A31636">
        <w:rPr>
          <w:b w:val="0"/>
        </w:rPr>
        <w:t xml:space="preserve"> </w:t>
      </w:r>
      <w:r w:rsidRPr="00A31636">
        <w:rPr>
          <w:b w:val="0"/>
        </w:rPr>
        <w:t>відсотків  усіх  цивільних  справ</w:t>
      </w:r>
      <w:r w:rsidR="00C74993" w:rsidRPr="00A31636">
        <w:rPr>
          <w:b w:val="0"/>
        </w:rPr>
        <w:t xml:space="preserve"> та матеріалів</w:t>
      </w:r>
      <w:r w:rsidRPr="00A31636">
        <w:rPr>
          <w:b w:val="0"/>
        </w:rPr>
        <w:t xml:space="preserve">, що  </w:t>
      </w:r>
      <w:r w:rsidR="006C0976" w:rsidRPr="00A31636">
        <w:rPr>
          <w:b w:val="0"/>
        </w:rPr>
        <w:t>перебували в провадженні</w:t>
      </w:r>
      <w:r w:rsidRPr="00A31636">
        <w:rPr>
          <w:b w:val="0"/>
        </w:rPr>
        <w:t xml:space="preserve"> суду  </w:t>
      </w:r>
      <w:r w:rsidR="006C0976" w:rsidRPr="00A31636">
        <w:rPr>
          <w:b w:val="0"/>
        </w:rPr>
        <w:t>в</w:t>
      </w:r>
      <w:r w:rsidRPr="00A31636">
        <w:rPr>
          <w:b w:val="0"/>
        </w:rPr>
        <w:t xml:space="preserve">   </w:t>
      </w:r>
      <w:r w:rsidR="001332A5" w:rsidRPr="00A31636">
        <w:rPr>
          <w:b w:val="0"/>
        </w:rPr>
        <w:t>201</w:t>
      </w:r>
      <w:r w:rsidR="0011708E" w:rsidRPr="00A31636">
        <w:rPr>
          <w:b w:val="0"/>
        </w:rPr>
        <w:t>5</w:t>
      </w:r>
      <w:r w:rsidR="001332A5" w:rsidRPr="00A31636">
        <w:rPr>
          <w:b w:val="0"/>
        </w:rPr>
        <w:t xml:space="preserve"> ро</w:t>
      </w:r>
      <w:r w:rsidR="00E1721A" w:rsidRPr="00A31636">
        <w:rPr>
          <w:b w:val="0"/>
        </w:rPr>
        <w:t>ці</w:t>
      </w:r>
      <w:r w:rsidRPr="00A31636">
        <w:rPr>
          <w:b w:val="0"/>
        </w:rPr>
        <w:t>.</w:t>
      </w:r>
    </w:p>
    <w:p w:rsidR="00FE5250" w:rsidRPr="00A31636" w:rsidRDefault="001A5D68" w:rsidP="00A31636">
      <w:pPr>
        <w:rPr>
          <w:b w:val="0"/>
        </w:rPr>
      </w:pPr>
      <w:r w:rsidRPr="00A31636">
        <w:rPr>
          <w:b w:val="0"/>
        </w:rPr>
        <w:t xml:space="preserve">Відповідно  до п.7 ч.3  ст.128 Конституції України однією з основних  засад  судочинства є гласність  судового  процесу  та  його  повне  фіксування  технічними засобами. </w:t>
      </w:r>
      <w:r w:rsidR="00E1721A" w:rsidRPr="00A31636">
        <w:rPr>
          <w:b w:val="0"/>
        </w:rPr>
        <w:t>208</w:t>
      </w:r>
      <w:r w:rsidR="00C362E3" w:rsidRPr="00A31636">
        <w:rPr>
          <w:b w:val="0"/>
        </w:rPr>
        <w:t xml:space="preserve"> справ</w:t>
      </w:r>
      <w:r w:rsidR="00535446" w:rsidRPr="00A31636">
        <w:rPr>
          <w:b w:val="0"/>
        </w:rPr>
        <w:t xml:space="preserve"> </w:t>
      </w:r>
      <w:r w:rsidR="00C362E3" w:rsidRPr="00A31636">
        <w:rPr>
          <w:b w:val="0"/>
        </w:rPr>
        <w:t xml:space="preserve">цивільного </w:t>
      </w:r>
      <w:r w:rsidR="006C0976" w:rsidRPr="00A31636">
        <w:rPr>
          <w:b w:val="0"/>
        </w:rPr>
        <w:t>судочинства</w:t>
      </w:r>
      <w:r w:rsidR="001332A5" w:rsidRPr="00A31636">
        <w:rPr>
          <w:b w:val="0"/>
        </w:rPr>
        <w:t xml:space="preserve">, </w:t>
      </w:r>
      <w:r w:rsidR="00E1721A" w:rsidRPr="00A31636">
        <w:rPr>
          <w:b w:val="0"/>
        </w:rPr>
        <w:t>21</w:t>
      </w:r>
      <w:r w:rsidR="004F4ABC" w:rsidRPr="00A31636">
        <w:rPr>
          <w:b w:val="0"/>
        </w:rPr>
        <w:t xml:space="preserve"> справ</w:t>
      </w:r>
      <w:r w:rsidR="00E1721A" w:rsidRPr="00A31636">
        <w:rPr>
          <w:b w:val="0"/>
        </w:rPr>
        <w:t>а</w:t>
      </w:r>
      <w:r w:rsidR="004F4ABC" w:rsidRPr="00A31636">
        <w:rPr>
          <w:b w:val="0"/>
        </w:rPr>
        <w:t xml:space="preserve"> адміністративного судочинства</w:t>
      </w:r>
      <w:r w:rsidR="006C0976" w:rsidRPr="00A31636">
        <w:rPr>
          <w:b w:val="0"/>
        </w:rPr>
        <w:t xml:space="preserve"> та</w:t>
      </w:r>
      <w:r w:rsidR="006833E8" w:rsidRPr="00A31636">
        <w:rPr>
          <w:b w:val="0"/>
        </w:rPr>
        <w:t xml:space="preserve"> </w:t>
      </w:r>
      <w:r w:rsidR="00E1721A" w:rsidRPr="00A31636">
        <w:rPr>
          <w:b w:val="0"/>
        </w:rPr>
        <w:t xml:space="preserve">  76</w:t>
      </w:r>
      <w:r w:rsidR="006C0976" w:rsidRPr="00A31636">
        <w:rPr>
          <w:b w:val="0"/>
        </w:rPr>
        <w:t xml:space="preserve"> кримінальн</w:t>
      </w:r>
      <w:r w:rsidR="00C74993" w:rsidRPr="00A31636">
        <w:rPr>
          <w:b w:val="0"/>
        </w:rPr>
        <w:t>их</w:t>
      </w:r>
      <w:r w:rsidR="006C0976" w:rsidRPr="00A31636">
        <w:rPr>
          <w:b w:val="0"/>
        </w:rPr>
        <w:t xml:space="preserve"> </w:t>
      </w:r>
      <w:r w:rsidR="006833E8" w:rsidRPr="00A31636">
        <w:rPr>
          <w:b w:val="0"/>
        </w:rPr>
        <w:t>проваджень</w:t>
      </w:r>
      <w:r w:rsidR="006C0976" w:rsidRPr="00A31636">
        <w:rPr>
          <w:b w:val="0"/>
        </w:rPr>
        <w:t xml:space="preserve"> </w:t>
      </w:r>
      <w:r w:rsidRPr="00A31636">
        <w:rPr>
          <w:b w:val="0"/>
        </w:rPr>
        <w:t xml:space="preserve"> бул</w:t>
      </w:r>
      <w:r w:rsidR="006C0976" w:rsidRPr="00A31636">
        <w:rPr>
          <w:b w:val="0"/>
        </w:rPr>
        <w:t>и</w:t>
      </w:r>
      <w:r w:rsidRPr="00A31636">
        <w:rPr>
          <w:b w:val="0"/>
        </w:rPr>
        <w:t xml:space="preserve">  розглянут</w:t>
      </w:r>
      <w:r w:rsidR="006C0976" w:rsidRPr="00A31636">
        <w:rPr>
          <w:b w:val="0"/>
        </w:rPr>
        <w:t>і</w:t>
      </w:r>
      <w:r w:rsidR="006833E8" w:rsidRPr="00A31636">
        <w:rPr>
          <w:b w:val="0"/>
        </w:rPr>
        <w:t xml:space="preserve"> </w:t>
      </w:r>
      <w:r w:rsidRPr="00A31636">
        <w:rPr>
          <w:b w:val="0"/>
        </w:rPr>
        <w:t xml:space="preserve"> у</w:t>
      </w:r>
      <w:r w:rsidR="00E1721A" w:rsidRPr="00A31636">
        <w:rPr>
          <w:b w:val="0"/>
        </w:rPr>
        <w:t xml:space="preserve"> </w:t>
      </w:r>
      <w:r w:rsidR="0013514A" w:rsidRPr="00A31636">
        <w:rPr>
          <w:b w:val="0"/>
        </w:rPr>
        <w:t xml:space="preserve">2015 </w:t>
      </w:r>
      <w:r w:rsidR="001332A5" w:rsidRPr="00A31636">
        <w:rPr>
          <w:b w:val="0"/>
        </w:rPr>
        <w:t>ро</w:t>
      </w:r>
      <w:r w:rsidR="00E1721A" w:rsidRPr="00A31636">
        <w:rPr>
          <w:b w:val="0"/>
        </w:rPr>
        <w:t>ці</w:t>
      </w:r>
      <w:r w:rsidR="001332A5" w:rsidRPr="00A31636">
        <w:rPr>
          <w:b w:val="0"/>
        </w:rPr>
        <w:t xml:space="preserve"> </w:t>
      </w:r>
      <w:r w:rsidR="00C74993" w:rsidRPr="00A31636">
        <w:rPr>
          <w:b w:val="0"/>
        </w:rPr>
        <w:t xml:space="preserve"> </w:t>
      </w:r>
      <w:r w:rsidRPr="00A31636">
        <w:rPr>
          <w:b w:val="0"/>
        </w:rPr>
        <w:t>з фіксуванням судового  процесу технічними  засобами.</w:t>
      </w:r>
    </w:p>
    <w:p w:rsidR="00B67074" w:rsidRPr="00A31636" w:rsidRDefault="00B67074" w:rsidP="00A31636">
      <w:pPr>
        <w:rPr>
          <w:b w:val="0"/>
        </w:rPr>
      </w:pPr>
      <w:r w:rsidRPr="00A31636">
        <w:rPr>
          <w:b w:val="0"/>
        </w:rPr>
        <w:t xml:space="preserve">Кількість  матеріалів  про  адміністративне  правопорушення, що  </w:t>
      </w:r>
      <w:r w:rsidR="00D80E14" w:rsidRPr="00A31636">
        <w:rPr>
          <w:b w:val="0"/>
        </w:rPr>
        <w:t>надійшли  на  розгляд  суду у</w:t>
      </w:r>
      <w:r w:rsidR="006833E8" w:rsidRPr="00A31636">
        <w:rPr>
          <w:b w:val="0"/>
        </w:rPr>
        <w:t xml:space="preserve"> </w:t>
      </w:r>
      <w:r w:rsidR="00E1721A" w:rsidRPr="00A31636">
        <w:rPr>
          <w:b w:val="0"/>
        </w:rPr>
        <w:t>201</w:t>
      </w:r>
      <w:r w:rsidR="0013514A" w:rsidRPr="00A31636">
        <w:rPr>
          <w:b w:val="0"/>
        </w:rPr>
        <w:t>5</w:t>
      </w:r>
      <w:r w:rsidR="006833E8" w:rsidRPr="00A31636">
        <w:rPr>
          <w:b w:val="0"/>
        </w:rPr>
        <w:t xml:space="preserve"> </w:t>
      </w:r>
      <w:r w:rsidR="001332A5" w:rsidRPr="00A31636">
        <w:rPr>
          <w:b w:val="0"/>
        </w:rPr>
        <w:t>ро</w:t>
      </w:r>
      <w:r w:rsidR="00E1721A" w:rsidRPr="00A31636">
        <w:rPr>
          <w:b w:val="0"/>
        </w:rPr>
        <w:t>ці</w:t>
      </w:r>
      <w:r w:rsidR="00D80E14" w:rsidRPr="00A31636">
        <w:rPr>
          <w:b w:val="0"/>
        </w:rPr>
        <w:t xml:space="preserve">   </w:t>
      </w:r>
      <w:r w:rsidR="009D161C" w:rsidRPr="00A31636">
        <w:rPr>
          <w:b w:val="0"/>
        </w:rPr>
        <w:t>з</w:t>
      </w:r>
      <w:r w:rsidR="000E250E" w:rsidRPr="00A31636">
        <w:rPr>
          <w:b w:val="0"/>
        </w:rPr>
        <w:t xml:space="preserve">меншилась </w:t>
      </w:r>
      <w:r w:rsidR="00C74993" w:rsidRPr="00A31636">
        <w:rPr>
          <w:b w:val="0"/>
        </w:rPr>
        <w:t xml:space="preserve"> на </w:t>
      </w:r>
      <w:r w:rsidR="0013514A" w:rsidRPr="00A31636">
        <w:rPr>
          <w:b w:val="0"/>
        </w:rPr>
        <w:t>5</w:t>
      </w:r>
      <w:r w:rsidR="00E1721A" w:rsidRPr="00A31636">
        <w:rPr>
          <w:b w:val="0"/>
        </w:rPr>
        <w:t>9</w:t>
      </w:r>
      <w:r w:rsidR="00C74993" w:rsidRPr="00A31636">
        <w:rPr>
          <w:b w:val="0"/>
        </w:rPr>
        <w:t xml:space="preserve"> </w:t>
      </w:r>
      <w:r w:rsidR="00D80E14" w:rsidRPr="00A31636">
        <w:rPr>
          <w:b w:val="0"/>
        </w:rPr>
        <w:t>% . У зв</w:t>
      </w:r>
      <w:r w:rsidR="00EB606A" w:rsidRPr="00A31636">
        <w:rPr>
          <w:b w:val="0"/>
        </w:rPr>
        <w:t>’</w:t>
      </w:r>
      <w:r w:rsidR="00D80E14" w:rsidRPr="00A31636">
        <w:rPr>
          <w:b w:val="0"/>
        </w:rPr>
        <w:t xml:space="preserve">язку  з  неналежним  оформленням  повернуто  </w:t>
      </w:r>
      <w:r w:rsidR="00474B30" w:rsidRPr="00A31636">
        <w:rPr>
          <w:b w:val="0"/>
        </w:rPr>
        <w:t>11</w:t>
      </w:r>
      <w:r w:rsidR="00D80E14" w:rsidRPr="00A31636">
        <w:rPr>
          <w:b w:val="0"/>
        </w:rPr>
        <w:t xml:space="preserve"> справ, що становить</w:t>
      </w:r>
      <w:r w:rsidR="00474B30" w:rsidRPr="00A31636">
        <w:rPr>
          <w:b w:val="0"/>
        </w:rPr>
        <w:t xml:space="preserve"> </w:t>
      </w:r>
      <w:r w:rsidR="00675F62" w:rsidRPr="00A31636">
        <w:rPr>
          <w:b w:val="0"/>
          <w:color w:val="000000" w:themeColor="text1"/>
        </w:rPr>
        <w:t>5</w:t>
      </w:r>
      <w:r w:rsidR="00D80E14" w:rsidRPr="00A31636">
        <w:rPr>
          <w:b w:val="0"/>
        </w:rPr>
        <w:t xml:space="preserve">%  всіх справ, що </w:t>
      </w:r>
      <w:r w:rsidR="00B13B0F" w:rsidRPr="00A31636">
        <w:rPr>
          <w:b w:val="0"/>
        </w:rPr>
        <w:t xml:space="preserve">надійшли   до  суду. У звітному  періоді  було   розглянуто  </w:t>
      </w:r>
      <w:r w:rsidR="00474B30" w:rsidRPr="00A31636">
        <w:rPr>
          <w:b w:val="0"/>
        </w:rPr>
        <w:t>227</w:t>
      </w:r>
      <w:r w:rsidR="00B13B0F" w:rsidRPr="00A31636">
        <w:rPr>
          <w:b w:val="0"/>
        </w:rPr>
        <w:t xml:space="preserve"> адмінсправ</w:t>
      </w:r>
      <w:r w:rsidR="007B2534" w:rsidRPr="00A31636">
        <w:rPr>
          <w:b w:val="0"/>
        </w:rPr>
        <w:t>и</w:t>
      </w:r>
      <w:r w:rsidR="00B13B0F" w:rsidRPr="00A31636">
        <w:rPr>
          <w:b w:val="0"/>
        </w:rPr>
        <w:t xml:space="preserve">  щодо   </w:t>
      </w:r>
      <w:r w:rsidR="00474B30" w:rsidRPr="00A31636">
        <w:rPr>
          <w:b w:val="0"/>
        </w:rPr>
        <w:t>227</w:t>
      </w:r>
      <w:r w:rsidR="00B13B0F" w:rsidRPr="00A31636">
        <w:rPr>
          <w:b w:val="0"/>
        </w:rPr>
        <w:t xml:space="preserve"> ос</w:t>
      </w:r>
      <w:r w:rsidR="004F4ABC" w:rsidRPr="00A31636">
        <w:rPr>
          <w:b w:val="0"/>
        </w:rPr>
        <w:t>іб</w:t>
      </w:r>
      <w:r w:rsidR="00B13B0F" w:rsidRPr="00A31636">
        <w:rPr>
          <w:b w:val="0"/>
        </w:rPr>
        <w:t xml:space="preserve">.  Щодо  </w:t>
      </w:r>
      <w:r w:rsidR="00474B30" w:rsidRPr="00A31636">
        <w:rPr>
          <w:b w:val="0"/>
        </w:rPr>
        <w:t>4</w:t>
      </w:r>
      <w:r w:rsidR="007B2534" w:rsidRPr="00A31636">
        <w:rPr>
          <w:b w:val="0"/>
        </w:rPr>
        <w:t>1</w:t>
      </w:r>
      <w:r w:rsidR="00B13B0F" w:rsidRPr="00A31636">
        <w:rPr>
          <w:b w:val="0"/>
        </w:rPr>
        <w:t xml:space="preserve"> ос</w:t>
      </w:r>
      <w:r w:rsidR="00474B30" w:rsidRPr="00A31636">
        <w:rPr>
          <w:b w:val="0"/>
        </w:rPr>
        <w:t>о</w:t>
      </w:r>
      <w:r w:rsidR="00B13B0F" w:rsidRPr="00A31636">
        <w:rPr>
          <w:b w:val="0"/>
        </w:rPr>
        <w:t>б</w:t>
      </w:r>
      <w:r w:rsidR="00474B30" w:rsidRPr="00A31636">
        <w:rPr>
          <w:b w:val="0"/>
        </w:rPr>
        <w:t>и</w:t>
      </w:r>
      <w:r w:rsidR="00B13B0F" w:rsidRPr="00A31636">
        <w:rPr>
          <w:b w:val="0"/>
        </w:rPr>
        <w:t xml:space="preserve">  справи  було  закрито. Структура  підстав  закриття  адміністративних  справ  наступна. Дивись діаграму № </w:t>
      </w:r>
      <w:r w:rsidR="00C04ED0" w:rsidRPr="00A31636">
        <w:rPr>
          <w:b w:val="0"/>
        </w:rPr>
        <w:t>7</w:t>
      </w:r>
      <w:r w:rsidR="00B13B0F" w:rsidRPr="00A31636">
        <w:rPr>
          <w:b w:val="0"/>
        </w:rPr>
        <w:t>.</w:t>
      </w:r>
      <w:r w:rsidRPr="00A31636">
        <w:rPr>
          <w:b w:val="0"/>
        </w:rPr>
        <w:t xml:space="preserve"> </w:t>
      </w:r>
    </w:p>
    <w:p w:rsidR="00E1721A" w:rsidRPr="00A31636" w:rsidRDefault="00E1721A" w:rsidP="00A31636">
      <w:pPr>
        <w:rPr>
          <w:b w:val="0"/>
        </w:rPr>
      </w:pPr>
    </w:p>
    <w:p w:rsidR="00E1721A" w:rsidRPr="00A31636" w:rsidRDefault="00E1721A" w:rsidP="00A31636">
      <w:pPr>
        <w:rPr>
          <w:b w:val="0"/>
        </w:rPr>
      </w:pPr>
    </w:p>
    <w:p w:rsidR="0035064A" w:rsidRPr="00A31636" w:rsidRDefault="00D212BC" w:rsidP="00A31636">
      <w:pPr>
        <w:rPr>
          <w:b w:val="0"/>
        </w:rPr>
      </w:pPr>
      <w:r w:rsidRPr="00A31636">
        <w:rPr>
          <w:b w:val="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335915</wp:posOffset>
            </wp:positionH>
            <wp:positionV relativeFrom="paragraph">
              <wp:posOffset>815975</wp:posOffset>
            </wp:positionV>
            <wp:extent cx="5029200" cy="3175000"/>
            <wp:effectExtent l="19050" t="0" r="0" b="0"/>
            <wp:wrapSquare wrapText="right"/>
            <wp:docPr id="11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E1721A" w:rsidRPr="00A31636">
        <w:rPr>
          <w:b w:val="0"/>
        </w:rPr>
        <w:t>Д</w:t>
      </w:r>
      <w:r w:rsidR="00045AF2" w:rsidRPr="00A31636">
        <w:rPr>
          <w:b w:val="0"/>
        </w:rPr>
        <w:t xml:space="preserve">іаграма  № </w:t>
      </w:r>
      <w:r w:rsidR="00C04ED0" w:rsidRPr="00A31636">
        <w:rPr>
          <w:b w:val="0"/>
        </w:rPr>
        <w:t>7</w:t>
      </w:r>
      <w:r w:rsidR="00DE5408" w:rsidRPr="00A31636">
        <w:rPr>
          <w:b w:val="0"/>
        </w:rPr>
        <w:t xml:space="preserve"> </w:t>
      </w:r>
      <w:r w:rsidR="00045AF2" w:rsidRPr="00A31636">
        <w:rPr>
          <w:b w:val="0"/>
        </w:rPr>
        <w:t>Структура  підстав  закриття справ  про адміністративні  правопорушення  Старовижі</w:t>
      </w:r>
      <w:r w:rsidR="00A03EBD" w:rsidRPr="00A31636">
        <w:rPr>
          <w:b w:val="0"/>
        </w:rPr>
        <w:t xml:space="preserve">вського районного суду </w:t>
      </w:r>
      <w:r w:rsidR="00045AF2" w:rsidRPr="00A31636">
        <w:rPr>
          <w:b w:val="0"/>
        </w:rPr>
        <w:t>у</w:t>
      </w:r>
      <w:r w:rsidR="00A03EBD" w:rsidRPr="00A31636">
        <w:rPr>
          <w:b w:val="0"/>
        </w:rPr>
        <w:t xml:space="preserve"> </w:t>
      </w:r>
      <w:r w:rsidR="00607E76" w:rsidRPr="00A31636">
        <w:rPr>
          <w:b w:val="0"/>
        </w:rPr>
        <w:t>201</w:t>
      </w:r>
      <w:r w:rsidR="00244D2C" w:rsidRPr="00A31636">
        <w:rPr>
          <w:b w:val="0"/>
        </w:rPr>
        <w:t>5</w:t>
      </w:r>
      <w:r w:rsidR="00607E76" w:rsidRPr="00A31636">
        <w:rPr>
          <w:b w:val="0"/>
        </w:rPr>
        <w:t xml:space="preserve"> ро</w:t>
      </w:r>
      <w:r w:rsidR="00474B30" w:rsidRPr="00A31636">
        <w:rPr>
          <w:b w:val="0"/>
        </w:rPr>
        <w:t>ці</w:t>
      </w:r>
    </w:p>
    <w:p w:rsidR="0035064A" w:rsidRPr="00A31636" w:rsidRDefault="0035064A" w:rsidP="00A31636">
      <w:pPr>
        <w:rPr>
          <w:b w:val="0"/>
        </w:rPr>
      </w:pPr>
    </w:p>
    <w:p w:rsidR="0035064A" w:rsidRPr="00A31636" w:rsidRDefault="0035064A" w:rsidP="00A31636">
      <w:pPr>
        <w:rPr>
          <w:b w:val="0"/>
        </w:rPr>
      </w:pPr>
    </w:p>
    <w:p w:rsidR="0035064A" w:rsidRPr="00A31636" w:rsidRDefault="0035064A" w:rsidP="00A31636">
      <w:pPr>
        <w:rPr>
          <w:b w:val="0"/>
        </w:rPr>
      </w:pPr>
    </w:p>
    <w:p w:rsidR="0035064A" w:rsidRPr="00A31636" w:rsidRDefault="0035064A" w:rsidP="00A31636">
      <w:pPr>
        <w:rPr>
          <w:b w:val="0"/>
        </w:rPr>
      </w:pPr>
    </w:p>
    <w:p w:rsidR="0035064A" w:rsidRPr="00A31636" w:rsidRDefault="0035064A" w:rsidP="00A31636">
      <w:pPr>
        <w:rPr>
          <w:b w:val="0"/>
        </w:rPr>
      </w:pPr>
    </w:p>
    <w:p w:rsidR="0035064A" w:rsidRPr="00A31636" w:rsidRDefault="0035064A" w:rsidP="00A31636">
      <w:pPr>
        <w:rPr>
          <w:b w:val="0"/>
        </w:rPr>
      </w:pPr>
    </w:p>
    <w:p w:rsidR="0035064A" w:rsidRPr="00A31636" w:rsidRDefault="0035064A" w:rsidP="00A31636">
      <w:pPr>
        <w:rPr>
          <w:b w:val="0"/>
        </w:rPr>
      </w:pPr>
    </w:p>
    <w:p w:rsidR="0035064A" w:rsidRPr="00A31636" w:rsidRDefault="0035064A" w:rsidP="00A31636">
      <w:pPr>
        <w:rPr>
          <w:b w:val="0"/>
        </w:rPr>
      </w:pPr>
    </w:p>
    <w:p w:rsidR="0035064A" w:rsidRPr="00A31636" w:rsidRDefault="0035064A" w:rsidP="00A31636">
      <w:pPr>
        <w:rPr>
          <w:b w:val="0"/>
        </w:rPr>
      </w:pPr>
    </w:p>
    <w:p w:rsidR="0035064A" w:rsidRPr="00A31636" w:rsidRDefault="0035064A" w:rsidP="00A31636">
      <w:pPr>
        <w:rPr>
          <w:b w:val="0"/>
        </w:rPr>
      </w:pPr>
    </w:p>
    <w:p w:rsidR="0035064A" w:rsidRPr="00A31636" w:rsidRDefault="0035064A" w:rsidP="00A31636">
      <w:pPr>
        <w:rPr>
          <w:b w:val="0"/>
        </w:rPr>
      </w:pPr>
    </w:p>
    <w:p w:rsidR="0035064A" w:rsidRPr="00A31636" w:rsidRDefault="0035064A" w:rsidP="00A31636">
      <w:pPr>
        <w:rPr>
          <w:b w:val="0"/>
        </w:rPr>
      </w:pPr>
    </w:p>
    <w:p w:rsidR="0035064A" w:rsidRPr="00A31636" w:rsidRDefault="0035064A" w:rsidP="00A31636">
      <w:pPr>
        <w:rPr>
          <w:b w:val="0"/>
        </w:rPr>
      </w:pPr>
    </w:p>
    <w:p w:rsidR="0035064A" w:rsidRPr="00A31636" w:rsidRDefault="0035064A" w:rsidP="00A31636">
      <w:pPr>
        <w:rPr>
          <w:b w:val="0"/>
        </w:rPr>
      </w:pPr>
    </w:p>
    <w:p w:rsidR="0035064A" w:rsidRPr="00A31636" w:rsidRDefault="0035064A" w:rsidP="00A31636">
      <w:pPr>
        <w:rPr>
          <w:b w:val="0"/>
        </w:rPr>
      </w:pPr>
    </w:p>
    <w:p w:rsidR="0035064A" w:rsidRPr="00A31636" w:rsidRDefault="0035064A" w:rsidP="00A31636">
      <w:pPr>
        <w:rPr>
          <w:b w:val="0"/>
        </w:rPr>
      </w:pPr>
    </w:p>
    <w:p w:rsidR="0035064A" w:rsidRPr="00A31636" w:rsidRDefault="0035064A" w:rsidP="00A31636">
      <w:pPr>
        <w:rPr>
          <w:b w:val="0"/>
        </w:rPr>
      </w:pPr>
    </w:p>
    <w:p w:rsidR="0035064A" w:rsidRPr="00A31636" w:rsidRDefault="0035064A" w:rsidP="00A31636">
      <w:pPr>
        <w:rPr>
          <w:b w:val="0"/>
        </w:rPr>
      </w:pPr>
    </w:p>
    <w:p w:rsidR="003C3CEE" w:rsidRPr="00A31636" w:rsidRDefault="00474B30" w:rsidP="00A31636">
      <w:pPr>
        <w:rPr>
          <w:b w:val="0"/>
        </w:rPr>
      </w:pPr>
      <w:r w:rsidRPr="00A31636">
        <w:rPr>
          <w:b w:val="0"/>
        </w:rPr>
        <w:t>29</w:t>
      </w:r>
      <w:r w:rsidR="00045AF2" w:rsidRPr="00A31636">
        <w:rPr>
          <w:b w:val="0"/>
        </w:rPr>
        <w:t xml:space="preserve"> справ</w:t>
      </w:r>
      <w:r w:rsidR="0035064A" w:rsidRPr="00A31636">
        <w:rPr>
          <w:b w:val="0"/>
        </w:rPr>
        <w:t xml:space="preserve"> </w:t>
      </w:r>
      <w:r w:rsidR="00045AF2" w:rsidRPr="00A31636">
        <w:rPr>
          <w:b w:val="0"/>
        </w:rPr>
        <w:t xml:space="preserve"> або </w:t>
      </w:r>
      <w:r w:rsidRPr="00A31636">
        <w:rPr>
          <w:b w:val="0"/>
        </w:rPr>
        <w:t>70</w:t>
      </w:r>
      <w:r w:rsidR="00045AF2" w:rsidRPr="00A31636">
        <w:rPr>
          <w:b w:val="0"/>
        </w:rPr>
        <w:t xml:space="preserve"> % - звільнено  через  малозначимість  правопорушення;</w:t>
      </w:r>
      <w:r w:rsidR="00166536" w:rsidRPr="00A31636">
        <w:rPr>
          <w:b w:val="0"/>
        </w:rPr>
        <w:t xml:space="preserve"> </w:t>
      </w:r>
      <w:r w:rsidR="00B15A8C" w:rsidRPr="00A31636">
        <w:rPr>
          <w:b w:val="0"/>
        </w:rPr>
        <w:t>5</w:t>
      </w:r>
      <w:r w:rsidR="009257D5" w:rsidRPr="00A31636">
        <w:rPr>
          <w:b w:val="0"/>
        </w:rPr>
        <w:t xml:space="preserve"> сп</w:t>
      </w:r>
      <w:r w:rsidR="00A32E1F" w:rsidRPr="00A31636">
        <w:rPr>
          <w:b w:val="0"/>
        </w:rPr>
        <w:t>рав</w:t>
      </w:r>
      <w:r w:rsidR="00607E76" w:rsidRPr="00A31636">
        <w:rPr>
          <w:b w:val="0"/>
        </w:rPr>
        <w:t>и</w:t>
      </w:r>
      <w:r w:rsidR="00A32E1F" w:rsidRPr="00A31636">
        <w:rPr>
          <w:b w:val="0"/>
        </w:rPr>
        <w:t xml:space="preserve"> </w:t>
      </w:r>
      <w:r w:rsidR="00CD412E" w:rsidRPr="00A31636">
        <w:rPr>
          <w:b w:val="0"/>
        </w:rPr>
        <w:t xml:space="preserve"> </w:t>
      </w:r>
      <w:r w:rsidR="00A32E1F" w:rsidRPr="00A31636">
        <w:rPr>
          <w:b w:val="0"/>
        </w:rPr>
        <w:t>або</w:t>
      </w:r>
      <w:r w:rsidR="00CD412E" w:rsidRPr="00A31636">
        <w:rPr>
          <w:b w:val="0"/>
        </w:rPr>
        <w:t xml:space="preserve"> 1</w:t>
      </w:r>
      <w:r w:rsidR="00B15A8C" w:rsidRPr="00A31636">
        <w:rPr>
          <w:b w:val="0"/>
        </w:rPr>
        <w:t>2</w:t>
      </w:r>
      <w:r w:rsidR="00A32E1F" w:rsidRPr="00A31636">
        <w:rPr>
          <w:b w:val="0"/>
        </w:rPr>
        <w:t xml:space="preserve"> % закрит</w:t>
      </w:r>
      <w:r w:rsidR="00607E76" w:rsidRPr="00A31636">
        <w:rPr>
          <w:b w:val="0"/>
        </w:rPr>
        <w:t>і</w:t>
      </w:r>
      <w:r w:rsidR="00A32E1F" w:rsidRPr="00A31636">
        <w:rPr>
          <w:b w:val="0"/>
        </w:rPr>
        <w:t xml:space="preserve"> у зв’</w:t>
      </w:r>
      <w:r w:rsidR="00607E76" w:rsidRPr="00A31636">
        <w:rPr>
          <w:b w:val="0"/>
        </w:rPr>
        <w:t>язку з</w:t>
      </w:r>
      <w:r w:rsidR="00CD412E" w:rsidRPr="00A31636">
        <w:rPr>
          <w:b w:val="0"/>
        </w:rPr>
        <w:t xml:space="preserve"> відсутністю події і складу адмінправопорушення</w:t>
      </w:r>
      <w:r w:rsidR="00B15A8C" w:rsidRPr="00A31636">
        <w:rPr>
          <w:b w:val="0"/>
        </w:rPr>
        <w:t xml:space="preserve">;  6 </w:t>
      </w:r>
      <w:r w:rsidR="00045AF2" w:rsidRPr="00A31636">
        <w:rPr>
          <w:b w:val="0"/>
        </w:rPr>
        <w:t xml:space="preserve">справ  або </w:t>
      </w:r>
      <w:r w:rsidR="00166536" w:rsidRPr="00A31636">
        <w:rPr>
          <w:b w:val="0"/>
        </w:rPr>
        <w:t>1</w:t>
      </w:r>
      <w:r w:rsidR="00B15A8C" w:rsidRPr="00A31636">
        <w:rPr>
          <w:b w:val="0"/>
        </w:rPr>
        <w:t>5</w:t>
      </w:r>
      <w:r w:rsidR="00A03EBD" w:rsidRPr="00A31636">
        <w:rPr>
          <w:b w:val="0"/>
        </w:rPr>
        <w:t xml:space="preserve"> </w:t>
      </w:r>
      <w:r w:rsidR="00045AF2" w:rsidRPr="00A31636">
        <w:rPr>
          <w:b w:val="0"/>
        </w:rPr>
        <w:t xml:space="preserve">% - </w:t>
      </w:r>
      <w:r w:rsidR="00390A6F" w:rsidRPr="00A31636">
        <w:rPr>
          <w:b w:val="0"/>
        </w:rPr>
        <w:t>у зв’язку з закінченням  строків</w:t>
      </w:r>
      <w:r w:rsidR="0035064A" w:rsidRPr="00A31636">
        <w:rPr>
          <w:b w:val="0"/>
        </w:rPr>
        <w:t>,</w:t>
      </w:r>
      <w:r w:rsidR="005C2A86" w:rsidRPr="00A31636">
        <w:rPr>
          <w:b w:val="0"/>
        </w:rPr>
        <w:t xml:space="preserve"> </w:t>
      </w:r>
      <w:r w:rsidR="0035064A" w:rsidRPr="00A31636">
        <w:rPr>
          <w:b w:val="0"/>
        </w:rPr>
        <w:t>п</w:t>
      </w:r>
      <w:r w:rsidR="003C3CEE" w:rsidRPr="00A31636">
        <w:rPr>
          <w:b w:val="0"/>
        </w:rPr>
        <w:t xml:space="preserve">ередбачених  ст.38  </w:t>
      </w:r>
      <w:r w:rsidR="00882704" w:rsidRPr="00A31636">
        <w:rPr>
          <w:b w:val="0"/>
        </w:rPr>
        <w:t>Кодексу  України  про  адмінправопорушення</w:t>
      </w:r>
      <w:r w:rsidR="009257D5" w:rsidRPr="00A31636">
        <w:rPr>
          <w:b w:val="0"/>
        </w:rPr>
        <w:t>.</w:t>
      </w:r>
      <w:r w:rsidR="00882704" w:rsidRPr="00A31636">
        <w:rPr>
          <w:b w:val="0"/>
        </w:rPr>
        <w:t xml:space="preserve"> Згідно вказаної   статті  адміністративне  стягнення  може  бути  накладено  на  винну  особу  не  пізніше як  через  2  місяці  з   дня  вчинення  правопорушення. При  триваючому правопорушенні  - через  два  місяці з дня  його  виявлення, а також  не  пізніше як  через  місяць з   дня  прийняття   рішення  про  відмову  в  </w:t>
      </w:r>
      <w:r w:rsidR="00882704" w:rsidRPr="00A31636">
        <w:rPr>
          <w:b w:val="0"/>
        </w:rPr>
        <w:lastRenderedPageBreak/>
        <w:t xml:space="preserve">порушенні  кримінальної  справи  чи  про її  закриття  за  наявності  в  діях   особи  ознак  правопорушення. Будь-яке поновлення і  продовження чи  зупинення перебігу  таких  справ  КУпАП не  передбачено. Тому  в разі  закінчення   строків  накладення  адміністративного  стягнення  провадження  у  справі  має  бути  закрито. Як  бачимо,   питома  вага – </w:t>
      </w:r>
      <w:r w:rsidR="00186FED" w:rsidRPr="00A31636">
        <w:rPr>
          <w:b w:val="0"/>
        </w:rPr>
        <w:t>1</w:t>
      </w:r>
      <w:r w:rsidR="00B15A8C" w:rsidRPr="00A31636">
        <w:rPr>
          <w:b w:val="0"/>
        </w:rPr>
        <w:t>5</w:t>
      </w:r>
      <w:r w:rsidR="00882704" w:rsidRPr="00A31636">
        <w:rPr>
          <w:b w:val="0"/>
        </w:rPr>
        <w:t xml:space="preserve">%  таких </w:t>
      </w:r>
      <w:r w:rsidR="0035064A" w:rsidRPr="00A31636">
        <w:rPr>
          <w:b w:val="0"/>
        </w:rPr>
        <w:t xml:space="preserve"> </w:t>
      </w:r>
      <w:r w:rsidR="00882704" w:rsidRPr="00A31636">
        <w:rPr>
          <w:b w:val="0"/>
        </w:rPr>
        <w:t xml:space="preserve"> справ </w:t>
      </w:r>
      <w:r w:rsidR="0035064A" w:rsidRPr="00A31636">
        <w:rPr>
          <w:b w:val="0"/>
        </w:rPr>
        <w:t>закрито</w:t>
      </w:r>
      <w:r w:rsidR="00882704" w:rsidRPr="00A31636">
        <w:rPr>
          <w:b w:val="0"/>
        </w:rPr>
        <w:t xml:space="preserve"> .</w:t>
      </w:r>
      <w:r w:rsidR="00A67D78" w:rsidRPr="00A31636">
        <w:rPr>
          <w:b w:val="0"/>
        </w:rPr>
        <w:t xml:space="preserve"> </w:t>
      </w:r>
    </w:p>
    <w:p w:rsidR="00A67D78" w:rsidRPr="00A31636" w:rsidRDefault="00A67D78" w:rsidP="00A31636">
      <w:pPr>
        <w:rPr>
          <w:b w:val="0"/>
        </w:rPr>
      </w:pPr>
      <w:r w:rsidRPr="00A31636">
        <w:rPr>
          <w:b w:val="0"/>
        </w:rPr>
        <w:t xml:space="preserve">У  звітному  періоді  до  адміністративної  відповідальності  було  притягнуто  </w:t>
      </w:r>
      <w:r w:rsidR="00B15A8C" w:rsidRPr="00A31636">
        <w:rPr>
          <w:b w:val="0"/>
        </w:rPr>
        <w:t>2</w:t>
      </w:r>
      <w:r w:rsidR="003C518C" w:rsidRPr="00A31636">
        <w:rPr>
          <w:b w:val="0"/>
        </w:rPr>
        <w:t>2</w:t>
      </w:r>
      <w:r w:rsidR="00B15A8C" w:rsidRPr="00A31636">
        <w:rPr>
          <w:b w:val="0"/>
        </w:rPr>
        <w:t>7</w:t>
      </w:r>
      <w:r w:rsidRPr="00A31636">
        <w:rPr>
          <w:b w:val="0"/>
        </w:rPr>
        <w:t xml:space="preserve">  ос</w:t>
      </w:r>
      <w:r w:rsidR="00427F70">
        <w:rPr>
          <w:b w:val="0"/>
        </w:rPr>
        <w:t>і</w:t>
      </w:r>
      <w:r w:rsidR="003C518C" w:rsidRPr="00A31636">
        <w:rPr>
          <w:b w:val="0"/>
        </w:rPr>
        <w:t>б</w:t>
      </w:r>
      <w:r w:rsidRPr="00A31636">
        <w:rPr>
          <w:b w:val="0"/>
        </w:rPr>
        <w:t>,</w:t>
      </w:r>
      <w:r w:rsidR="003C518C" w:rsidRPr="00A31636">
        <w:rPr>
          <w:b w:val="0"/>
        </w:rPr>
        <w:t xml:space="preserve"> а саме</w:t>
      </w:r>
      <w:r w:rsidR="00F90AA7" w:rsidRPr="00A31636">
        <w:rPr>
          <w:b w:val="0"/>
        </w:rPr>
        <w:t>:</w:t>
      </w:r>
    </w:p>
    <w:p w:rsidR="00A67D78" w:rsidRPr="00A31636" w:rsidRDefault="00A67D78" w:rsidP="00A31636">
      <w:pPr>
        <w:rPr>
          <w:b w:val="0"/>
        </w:rPr>
      </w:pPr>
      <w:r w:rsidRPr="00A31636">
        <w:rPr>
          <w:b w:val="0"/>
        </w:rPr>
        <w:t>-</w:t>
      </w:r>
      <w:r w:rsidR="002708F5" w:rsidRPr="00A31636">
        <w:rPr>
          <w:b w:val="0"/>
        </w:rPr>
        <w:t xml:space="preserve"> </w:t>
      </w:r>
      <w:r w:rsidR="003C518C" w:rsidRPr="00A31636">
        <w:rPr>
          <w:b w:val="0"/>
        </w:rPr>
        <w:t xml:space="preserve">до </w:t>
      </w:r>
      <w:r w:rsidR="00B15A8C" w:rsidRPr="00A31636">
        <w:rPr>
          <w:b w:val="0"/>
        </w:rPr>
        <w:t>7</w:t>
      </w:r>
      <w:r w:rsidRPr="00A31636">
        <w:rPr>
          <w:b w:val="0"/>
        </w:rPr>
        <w:t xml:space="preserve">  осіб  було  застосовано  попередження;</w:t>
      </w:r>
    </w:p>
    <w:p w:rsidR="00A67D78" w:rsidRPr="00A31636" w:rsidRDefault="00A67D78" w:rsidP="00A31636">
      <w:pPr>
        <w:rPr>
          <w:b w:val="0"/>
        </w:rPr>
      </w:pPr>
      <w:r w:rsidRPr="00A31636">
        <w:rPr>
          <w:b w:val="0"/>
        </w:rPr>
        <w:t xml:space="preserve">- </w:t>
      </w:r>
      <w:r w:rsidR="003C518C" w:rsidRPr="00A31636">
        <w:rPr>
          <w:b w:val="0"/>
        </w:rPr>
        <w:t>на 1</w:t>
      </w:r>
      <w:r w:rsidR="00B15A8C" w:rsidRPr="00A31636">
        <w:rPr>
          <w:b w:val="0"/>
        </w:rPr>
        <w:t>24</w:t>
      </w:r>
      <w:r w:rsidR="00EC649E" w:rsidRPr="00A31636">
        <w:rPr>
          <w:b w:val="0"/>
        </w:rPr>
        <w:t xml:space="preserve"> </w:t>
      </w:r>
      <w:r w:rsidRPr="00A31636">
        <w:rPr>
          <w:b w:val="0"/>
        </w:rPr>
        <w:t xml:space="preserve"> ос</w:t>
      </w:r>
      <w:r w:rsidR="00427F70">
        <w:rPr>
          <w:b w:val="0"/>
        </w:rPr>
        <w:t>о</w:t>
      </w:r>
      <w:r w:rsidRPr="00A31636">
        <w:rPr>
          <w:b w:val="0"/>
        </w:rPr>
        <w:t>б</w:t>
      </w:r>
      <w:r w:rsidR="00427F70">
        <w:rPr>
          <w:b w:val="0"/>
        </w:rPr>
        <w:t>и</w:t>
      </w:r>
      <w:r w:rsidRPr="00A31636">
        <w:rPr>
          <w:b w:val="0"/>
        </w:rPr>
        <w:t xml:space="preserve">  було  накладено  штраф;</w:t>
      </w:r>
    </w:p>
    <w:p w:rsidR="00A67D78" w:rsidRPr="00A31636" w:rsidRDefault="00A67D78" w:rsidP="00A31636">
      <w:pPr>
        <w:rPr>
          <w:b w:val="0"/>
        </w:rPr>
      </w:pPr>
      <w:r w:rsidRPr="00A31636">
        <w:rPr>
          <w:b w:val="0"/>
        </w:rPr>
        <w:t xml:space="preserve">- </w:t>
      </w:r>
      <w:r w:rsidR="00B15A8C" w:rsidRPr="00A31636">
        <w:rPr>
          <w:b w:val="0"/>
        </w:rPr>
        <w:t>9</w:t>
      </w:r>
      <w:r w:rsidRPr="00A31636">
        <w:rPr>
          <w:b w:val="0"/>
        </w:rPr>
        <w:t xml:space="preserve"> ос</w:t>
      </w:r>
      <w:r w:rsidR="00607E76" w:rsidRPr="00A31636">
        <w:rPr>
          <w:b w:val="0"/>
        </w:rPr>
        <w:t>іб</w:t>
      </w:r>
      <w:r w:rsidRPr="00A31636">
        <w:rPr>
          <w:b w:val="0"/>
        </w:rPr>
        <w:t xml:space="preserve"> позбавлено спеціального  права;</w:t>
      </w:r>
    </w:p>
    <w:p w:rsidR="00535446" w:rsidRPr="00A31636" w:rsidRDefault="00F148A2" w:rsidP="00A31636">
      <w:pPr>
        <w:rPr>
          <w:b w:val="0"/>
        </w:rPr>
      </w:pPr>
      <w:r w:rsidRPr="00A31636">
        <w:rPr>
          <w:b w:val="0"/>
        </w:rPr>
        <w:t xml:space="preserve">- </w:t>
      </w:r>
      <w:r w:rsidR="003C518C" w:rsidRPr="00A31636">
        <w:rPr>
          <w:b w:val="0"/>
        </w:rPr>
        <w:t xml:space="preserve">до </w:t>
      </w:r>
      <w:r w:rsidR="00B15A8C" w:rsidRPr="00A31636">
        <w:rPr>
          <w:b w:val="0"/>
        </w:rPr>
        <w:t>9</w:t>
      </w:r>
      <w:r w:rsidR="003C518C" w:rsidRPr="00A31636">
        <w:rPr>
          <w:b w:val="0"/>
        </w:rPr>
        <w:t xml:space="preserve"> </w:t>
      </w:r>
      <w:r w:rsidR="00BA33CB" w:rsidRPr="00A31636">
        <w:rPr>
          <w:b w:val="0"/>
        </w:rPr>
        <w:t>осіб  адміністративний  арешт;</w:t>
      </w:r>
    </w:p>
    <w:p w:rsidR="002708F5" w:rsidRPr="00A31636" w:rsidRDefault="00535446" w:rsidP="00A31636">
      <w:pPr>
        <w:rPr>
          <w:b w:val="0"/>
        </w:rPr>
      </w:pPr>
      <w:r w:rsidRPr="00A31636">
        <w:rPr>
          <w:b w:val="0"/>
        </w:rPr>
        <w:t xml:space="preserve">- </w:t>
      </w:r>
      <w:r w:rsidR="003C518C" w:rsidRPr="00A31636">
        <w:rPr>
          <w:b w:val="0"/>
        </w:rPr>
        <w:t xml:space="preserve">до </w:t>
      </w:r>
      <w:r w:rsidR="00B15A8C" w:rsidRPr="00A31636">
        <w:rPr>
          <w:b w:val="0"/>
        </w:rPr>
        <w:t>28</w:t>
      </w:r>
      <w:r w:rsidR="00135EE6" w:rsidRPr="00A31636">
        <w:rPr>
          <w:b w:val="0"/>
        </w:rPr>
        <w:t xml:space="preserve"> ос</w:t>
      </w:r>
      <w:r w:rsidR="00C52EF4" w:rsidRPr="00A31636">
        <w:rPr>
          <w:b w:val="0"/>
        </w:rPr>
        <w:t>і</w:t>
      </w:r>
      <w:r w:rsidR="00932F54" w:rsidRPr="00A31636">
        <w:rPr>
          <w:b w:val="0"/>
        </w:rPr>
        <w:t>б</w:t>
      </w:r>
      <w:r w:rsidR="00135EE6" w:rsidRPr="00A31636">
        <w:rPr>
          <w:b w:val="0"/>
        </w:rPr>
        <w:t xml:space="preserve"> громадські роботи</w:t>
      </w:r>
      <w:r w:rsidR="00DF3CA2" w:rsidRPr="00A31636">
        <w:rPr>
          <w:b w:val="0"/>
        </w:rPr>
        <w:t>.</w:t>
      </w:r>
    </w:p>
    <w:p w:rsidR="002F422E" w:rsidRPr="00A31636" w:rsidRDefault="00F148A2" w:rsidP="00A31636">
      <w:pPr>
        <w:rPr>
          <w:b w:val="0"/>
        </w:rPr>
      </w:pPr>
      <w:r w:rsidRPr="00A31636">
        <w:rPr>
          <w:b w:val="0"/>
        </w:rPr>
        <w:t>Структуру  накладення  адміністративних  стягнень  за  їх  видами  відображено  на  діаграмі  №</w:t>
      </w:r>
      <w:r w:rsidR="00C04ED0" w:rsidRPr="00A31636">
        <w:rPr>
          <w:b w:val="0"/>
        </w:rPr>
        <w:t>8</w:t>
      </w:r>
      <w:r w:rsidRPr="00A31636">
        <w:rPr>
          <w:b w:val="0"/>
        </w:rPr>
        <w:t>.</w:t>
      </w:r>
      <w:r w:rsidR="002F422E" w:rsidRPr="00A31636">
        <w:rPr>
          <w:b w:val="0"/>
        </w:rPr>
        <w:t xml:space="preserve"> </w:t>
      </w:r>
    </w:p>
    <w:p w:rsidR="00B15A8C" w:rsidRPr="00A31636" w:rsidRDefault="00B15A8C" w:rsidP="00A31636">
      <w:pPr>
        <w:rPr>
          <w:b w:val="0"/>
        </w:rPr>
      </w:pPr>
    </w:p>
    <w:p w:rsidR="009257D5" w:rsidRPr="00A31636" w:rsidRDefault="009257D5" w:rsidP="00A31636">
      <w:pPr>
        <w:rPr>
          <w:b w:val="0"/>
        </w:rPr>
      </w:pPr>
    </w:p>
    <w:p w:rsidR="005C160C" w:rsidRPr="00A31636" w:rsidRDefault="00B15A8C" w:rsidP="00A31636">
      <w:pPr>
        <w:rPr>
          <w:b w:val="0"/>
        </w:rPr>
      </w:pPr>
      <w:r w:rsidRPr="00A31636">
        <w:rPr>
          <w:b w:val="0"/>
        </w:rPr>
        <w:t xml:space="preserve">        </w:t>
      </w:r>
      <w:r w:rsidR="00135EE6" w:rsidRPr="00A31636">
        <w:rPr>
          <w:b w:val="0"/>
        </w:rPr>
        <w:t>Діагр</w:t>
      </w:r>
      <w:r w:rsidR="002F422E" w:rsidRPr="00A31636">
        <w:rPr>
          <w:b w:val="0"/>
        </w:rPr>
        <w:t xml:space="preserve">ама  № </w:t>
      </w:r>
      <w:r w:rsidR="00C04ED0" w:rsidRPr="00A31636">
        <w:rPr>
          <w:b w:val="0"/>
        </w:rPr>
        <w:t xml:space="preserve">8 </w:t>
      </w:r>
      <w:r w:rsidR="002F422E" w:rsidRPr="00A31636">
        <w:rPr>
          <w:b w:val="0"/>
        </w:rPr>
        <w:t xml:space="preserve">Структура  адміністративних  стягнень Старовижівського  районного  суду </w:t>
      </w:r>
      <w:r w:rsidR="005C2A86" w:rsidRPr="00A31636">
        <w:rPr>
          <w:b w:val="0"/>
        </w:rPr>
        <w:t>у</w:t>
      </w:r>
      <w:r w:rsidR="00C04ED0" w:rsidRPr="00A31636">
        <w:rPr>
          <w:b w:val="0"/>
        </w:rPr>
        <w:t xml:space="preserve"> </w:t>
      </w:r>
      <w:r w:rsidR="00C52EF4" w:rsidRPr="00A31636">
        <w:rPr>
          <w:b w:val="0"/>
        </w:rPr>
        <w:t xml:space="preserve"> </w:t>
      </w:r>
      <w:r w:rsidR="00607E76" w:rsidRPr="00A31636">
        <w:rPr>
          <w:b w:val="0"/>
        </w:rPr>
        <w:t>201</w:t>
      </w:r>
      <w:r w:rsidR="00AF08DA" w:rsidRPr="00A31636">
        <w:rPr>
          <w:b w:val="0"/>
        </w:rPr>
        <w:t>5</w:t>
      </w:r>
      <w:r w:rsidR="00607E76" w:rsidRPr="00A31636">
        <w:rPr>
          <w:b w:val="0"/>
        </w:rPr>
        <w:t xml:space="preserve"> ро</w:t>
      </w:r>
      <w:r w:rsidRPr="00A31636">
        <w:rPr>
          <w:b w:val="0"/>
        </w:rPr>
        <w:t>ці</w:t>
      </w:r>
      <w:r w:rsidR="002F422E" w:rsidRPr="00A31636">
        <w:rPr>
          <w:b w:val="0"/>
        </w:rPr>
        <w:t>.</w:t>
      </w:r>
      <w:r w:rsidR="005C160C" w:rsidRPr="00A31636">
        <w:rPr>
          <w:b w:val="0"/>
        </w:rPr>
        <w:t xml:space="preserve"> </w:t>
      </w:r>
    </w:p>
    <w:p w:rsidR="00432A66" w:rsidRPr="00A31636" w:rsidRDefault="00432A66" w:rsidP="00A31636">
      <w:pPr>
        <w:rPr>
          <w:b w:val="0"/>
        </w:rPr>
      </w:pPr>
    </w:p>
    <w:p w:rsidR="00432A66" w:rsidRPr="00A31636" w:rsidRDefault="00432A66" w:rsidP="00A31636">
      <w:pPr>
        <w:rPr>
          <w:b w:val="0"/>
        </w:rPr>
      </w:pPr>
      <w:r w:rsidRPr="00A31636">
        <w:rPr>
          <w:b w:val="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92710</wp:posOffset>
            </wp:positionH>
            <wp:positionV relativeFrom="paragraph">
              <wp:posOffset>125095</wp:posOffset>
            </wp:positionV>
            <wp:extent cx="4635500" cy="2984500"/>
            <wp:effectExtent l="0" t="0" r="0" b="0"/>
            <wp:wrapSquare wrapText="bothSides"/>
            <wp:docPr id="3" name="Объект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Pr="00A31636">
        <w:rPr>
          <w:b w:val="0"/>
        </w:rPr>
        <w:t xml:space="preserve">       </w:t>
      </w:r>
    </w:p>
    <w:p w:rsidR="00432A66" w:rsidRPr="00A31636" w:rsidRDefault="00432A66" w:rsidP="00A31636">
      <w:pPr>
        <w:rPr>
          <w:b w:val="0"/>
        </w:rPr>
      </w:pPr>
    </w:p>
    <w:p w:rsidR="00432A66" w:rsidRPr="00A31636" w:rsidRDefault="00432A66" w:rsidP="00A31636">
      <w:pPr>
        <w:rPr>
          <w:b w:val="0"/>
        </w:rPr>
      </w:pPr>
    </w:p>
    <w:p w:rsidR="00432A66" w:rsidRPr="00A31636" w:rsidRDefault="00432A66" w:rsidP="00A31636">
      <w:pPr>
        <w:rPr>
          <w:b w:val="0"/>
        </w:rPr>
      </w:pPr>
    </w:p>
    <w:p w:rsidR="00432A66" w:rsidRPr="00A31636" w:rsidRDefault="00432A66" w:rsidP="00A31636">
      <w:pPr>
        <w:rPr>
          <w:b w:val="0"/>
        </w:rPr>
      </w:pPr>
    </w:p>
    <w:p w:rsidR="00432A66" w:rsidRPr="00A31636" w:rsidRDefault="00432A66" w:rsidP="00A31636">
      <w:pPr>
        <w:rPr>
          <w:b w:val="0"/>
        </w:rPr>
      </w:pPr>
    </w:p>
    <w:p w:rsidR="00432A66" w:rsidRPr="00A31636" w:rsidRDefault="00432A66" w:rsidP="00A31636">
      <w:pPr>
        <w:rPr>
          <w:b w:val="0"/>
        </w:rPr>
      </w:pPr>
    </w:p>
    <w:p w:rsidR="00432A66" w:rsidRPr="00A31636" w:rsidRDefault="00432A66" w:rsidP="00A31636">
      <w:pPr>
        <w:rPr>
          <w:b w:val="0"/>
        </w:rPr>
      </w:pPr>
    </w:p>
    <w:p w:rsidR="00432A66" w:rsidRPr="00A31636" w:rsidRDefault="00432A66" w:rsidP="00A31636">
      <w:pPr>
        <w:rPr>
          <w:b w:val="0"/>
        </w:rPr>
      </w:pPr>
    </w:p>
    <w:p w:rsidR="00432A66" w:rsidRPr="00A31636" w:rsidRDefault="00432A66" w:rsidP="00A31636">
      <w:pPr>
        <w:rPr>
          <w:b w:val="0"/>
        </w:rPr>
      </w:pPr>
    </w:p>
    <w:p w:rsidR="00432A66" w:rsidRPr="00A31636" w:rsidRDefault="00432A66" w:rsidP="00A31636">
      <w:pPr>
        <w:rPr>
          <w:b w:val="0"/>
        </w:rPr>
      </w:pPr>
    </w:p>
    <w:p w:rsidR="00432A66" w:rsidRPr="00A31636" w:rsidRDefault="00432A66" w:rsidP="00A31636">
      <w:pPr>
        <w:rPr>
          <w:b w:val="0"/>
        </w:rPr>
      </w:pPr>
    </w:p>
    <w:p w:rsidR="00432A66" w:rsidRPr="00A31636" w:rsidRDefault="00432A66" w:rsidP="00A31636">
      <w:pPr>
        <w:rPr>
          <w:b w:val="0"/>
        </w:rPr>
      </w:pPr>
    </w:p>
    <w:p w:rsidR="00432A66" w:rsidRPr="00A31636" w:rsidRDefault="00432A66" w:rsidP="00A31636">
      <w:pPr>
        <w:rPr>
          <w:b w:val="0"/>
        </w:rPr>
      </w:pPr>
    </w:p>
    <w:p w:rsidR="00432A66" w:rsidRPr="00A31636" w:rsidRDefault="00432A66" w:rsidP="00A31636">
      <w:pPr>
        <w:rPr>
          <w:b w:val="0"/>
        </w:rPr>
      </w:pPr>
    </w:p>
    <w:p w:rsidR="00432A66" w:rsidRPr="00A31636" w:rsidRDefault="00432A66" w:rsidP="00A31636">
      <w:pPr>
        <w:rPr>
          <w:b w:val="0"/>
        </w:rPr>
      </w:pPr>
    </w:p>
    <w:p w:rsidR="00B93166" w:rsidRPr="00A31636" w:rsidRDefault="00B93166" w:rsidP="00A31636">
      <w:pPr>
        <w:rPr>
          <w:b w:val="0"/>
        </w:rPr>
      </w:pPr>
      <w:r w:rsidRPr="00A31636">
        <w:rPr>
          <w:b w:val="0"/>
        </w:rPr>
        <w:t xml:space="preserve">Попередження  - </w:t>
      </w:r>
      <w:r w:rsidR="00943BA4" w:rsidRPr="00A31636">
        <w:rPr>
          <w:b w:val="0"/>
        </w:rPr>
        <w:t>3</w:t>
      </w:r>
      <w:r w:rsidRPr="00A31636">
        <w:rPr>
          <w:b w:val="0"/>
        </w:rPr>
        <w:t>%;</w:t>
      </w:r>
    </w:p>
    <w:p w:rsidR="00B93166" w:rsidRPr="00A31636" w:rsidRDefault="00B93166" w:rsidP="00A31636">
      <w:pPr>
        <w:rPr>
          <w:b w:val="0"/>
        </w:rPr>
      </w:pPr>
      <w:r w:rsidRPr="00A31636">
        <w:rPr>
          <w:b w:val="0"/>
        </w:rPr>
        <w:t xml:space="preserve">Штраф – </w:t>
      </w:r>
      <w:r w:rsidR="00B15A8C" w:rsidRPr="00A31636">
        <w:rPr>
          <w:b w:val="0"/>
        </w:rPr>
        <w:t>55</w:t>
      </w:r>
      <w:r w:rsidRPr="00A31636">
        <w:rPr>
          <w:b w:val="0"/>
        </w:rPr>
        <w:t>%;</w:t>
      </w:r>
    </w:p>
    <w:p w:rsidR="00B93166" w:rsidRPr="00A31636" w:rsidRDefault="00B93166" w:rsidP="00A31636">
      <w:pPr>
        <w:rPr>
          <w:b w:val="0"/>
        </w:rPr>
      </w:pPr>
      <w:r w:rsidRPr="00A31636">
        <w:rPr>
          <w:b w:val="0"/>
        </w:rPr>
        <w:t>Позбавлення спеціального права –</w:t>
      </w:r>
      <w:r w:rsidR="00B15A8C" w:rsidRPr="00A31636">
        <w:rPr>
          <w:b w:val="0"/>
        </w:rPr>
        <w:t>4</w:t>
      </w:r>
      <w:r w:rsidRPr="00A31636">
        <w:rPr>
          <w:b w:val="0"/>
        </w:rPr>
        <w:t>%;</w:t>
      </w:r>
    </w:p>
    <w:p w:rsidR="00B93166" w:rsidRPr="00A31636" w:rsidRDefault="00B93166" w:rsidP="00A31636">
      <w:pPr>
        <w:rPr>
          <w:b w:val="0"/>
        </w:rPr>
      </w:pPr>
      <w:r w:rsidRPr="00A31636">
        <w:rPr>
          <w:b w:val="0"/>
        </w:rPr>
        <w:t xml:space="preserve">Адміністративний  арешт – </w:t>
      </w:r>
      <w:r w:rsidR="00B15A8C" w:rsidRPr="00A31636">
        <w:rPr>
          <w:b w:val="0"/>
        </w:rPr>
        <w:t>4</w:t>
      </w:r>
      <w:r w:rsidRPr="00A31636">
        <w:rPr>
          <w:b w:val="0"/>
        </w:rPr>
        <w:t>%</w:t>
      </w:r>
    </w:p>
    <w:p w:rsidR="00B93166" w:rsidRPr="00A31636" w:rsidRDefault="00B93166" w:rsidP="00A31636">
      <w:pPr>
        <w:rPr>
          <w:b w:val="0"/>
        </w:rPr>
      </w:pPr>
      <w:r w:rsidRPr="00A31636">
        <w:rPr>
          <w:b w:val="0"/>
        </w:rPr>
        <w:t xml:space="preserve">Громадські роботи – </w:t>
      </w:r>
      <w:r w:rsidR="00B15A8C" w:rsidRPr="00A31636">
        <w:rPr>
          <w:b w:val="0"/>
        </w:rPr>
        <w:t>12</w:t>
      </w:r>
      <w:r w:rsidR="008D3A5E" w:rsidRPr="00A31636">
        <w:rPr>
          <w:b w:val="0"/>
        </w:rPr>
        <w:t xml:space="preserve"> %</w:t>
      </w:r>
    </w:p>
    <w:p w:rsidR="008D3A5E" w:rsidRPr="00A31636" w:rsidRDefault="008D3A5E" w:rsidP="00A31636">
      <w:pPr>
        <w:rPr>
          <w:b w:val="0"/>
        </w:rPr>
      </w:pPr>
    </w:p>
    <w:p w:rsidR="00105514" w:rsidRPr="00A31636" w:rsidRDefault="00272923" w:rsidP="00A31636">
      <w:pPr>
        <w:rPr>
          <w:b w:val="0"/>
        </w:rPr>
      </w:pPr>
      <w:r w:rsidRPr="00A31636">
        <w:rPr>
          <w:b w:val="0"/>
        </w:rPr>
        <w:t xml:space="preserve">Згідно  з ч.6 ст.41  Конституції  України конфіскація майна  може  бути застосована  виключно за  рішенням  суду  у  випадках  та  порядку, </w:t>
      </w:r>
      <w:r w:rsidRPr="00A31636">
        <w:rPr>
          <w:b w:val="0"/>
        </w:rPr>
        <w:lastRenderedPageBreak/>
        <w:t xml:space="preserve">встановлених </w:t>
      </w:r>
      <w:r w:rsidR="007245C6" w:rsidRPr="00A31636">
        <w:rPr>
          <w:b w:val="0"/>
        </w:rPr>
        <w:t xml:space="preserve"> Законом. У зв</w:t>
      </w:r>
      <w:r w:rsidR="00360232" w:rsidRPr="00A31636">
        <w:rPr>
          <w:b w:val="0"/>
        </w:rPr>
        <w:t>’</w:t>
      </w:r>
      <w:r w:rsidR="007245C6" w:rsidRPr="00A31636">
        <w:rPr>
          <w:b w:val="0"/>
        </w:rPr>
        <w:t>язку  з  цим справи  про  адмінправопорушення, за  вчинення  яких  законом  передбачено  конфіскацію приватного  майна   особи, розглядаються  тільки  судами.</w:t>
      </w:r>
    </w:p>
    <w:p w:rsidR="00A54C8B" w:rsidRPr="00A31636" w:rsidRDefault="007245C6" w:rsidP="00A31636">
      <w:pPr>
        <w:rPr>
          <w:b w:val="0"/>
        </w:rPr>
      </w:pPr>
      <w:r w:rsidRPr="00A31636">
        <w:rPr>
          <w:b w:val="0"/>
        </w:rPr>
        <w:t xml:space="preserve">Загалом  упродовж </w:t>
      </w:r>
      <w:r w:rsidR="00A8660F" w:rsidRPr="00A31636">
        <w:rPr>
          <w:b w:val="0"/>
        </w:rPr>
        <w:t>201</w:t>
      </w:r>
      <w:r w:rsidR="00943BA4" w:rsidRPr="00A31636">
        <w:rPr>
          <w:b w:val="0"/>
        </w:rPr>
        <w:t>5</w:t>
      </w:r>
      <w:r w:rsidR="00A8660F" w:rsidRPr="00A31636">
        <w:rPr>
          <w:b w:val="0"/>
        </w:rPr>
        <w:t xml:space="preserve"> року </w:t>
      </w:r>
      <w:r w:rsidRPr="00A31636">
        <w:rPr>
          <w:b w:val="0"/>
        </w:rPr>
        <w:t>адміністративне  стягнення (ос</w:t>
      </w:r>
      <w:r w:rsidR="00687B88" w:rsidRPr="00A31636">
        <w:rPr>
          <w:b w:val="0"/>
        </w:rPr>
        <w:t xml:space="preserve">новне  і додаткове) у  вигляді </w:t>
      </w:r>
      <w:r w:rsidRPr="00A31636">
        <w:rPr>
          <w:b w:val="0"/>
        </w:rPr>
        <w:t>конфіскації  предмета, який  став  знаряддям  вчинення або  безпосереднім  об</w:t>
      </w:r>
      <w:r w:rsidR="00360232" w:rsidRPr="00A31636">
        <w:rPr>
          <w:b w:val="0"/>
        </w:rPr>
        <w:t>’</w:t>
      </w:r>
      <w:r w:rsidR="00687B88" w:rsidRPr="00A31636">
        <w:rPr>
          <w:b w:val="0"/>
        </w:rPr>
        <w:t>єктом</w:t>
      </w:r>
      <w:r w:rsidRPr="00A31636">
        <w:rPr>
          <w:b w:val="0"/>
        </w:rPr>
        <w:t xml:space="preserve">  адміністративного  правопорушення</w:t>
      </w:r>
      <w:r w:rsidR="00943BA4" w:rsidRPr="00A31636">
        <w:rPr>
          <w:b w:val="0"/>
        </w:rPr>
        <w:t xml:space="preserve">, застосовано  до </w:t>
      </w:r>
      <w:r w:rsidR="00B15A8C" w:rsidRPr="00A31636">
        <w:rPr>
          <w:b w:val="0"/>
        </w:rPr>
        <w:t xml:space="preserve">23 </w:t>
      </w:r>
      <w:r w:rsidR="00687B88" w:rsidRPr="00A31636">
        <w:rPr>
          <w:b w:val="0"/>
        </w:rPr>
        <w:t>ос</w:t>
      </w:r>
      <w:r w:rsidR="00A8660F" w:rsidRPr="00A31636">
        <w:rPr>
          <w:b w:val="0"/>
        </w:rPr>
        <w:t>іб</w:t>
      </w:r>
      <w:r w:rsidR="00360232" w:rsidRPr="00A31636">
        <w:rPr>
          <w:b w:val="0"/>
        </w:rPr>
        <w:t>.</w:t>
      </w:r>
    </w:p>
    <w:p w:rsidR="00CD50EF" w:rsidRPr="00A31636" w:rsidRDefault="00843E90" w:rsidP="00A31636">
      <w:pPr>
        <w:rPr>
          <w:b w:val="0"/>
        </w:rPr>
      </w:pPr>
      <w:r w:rsidRPr="00A31636">
        <w:rPr>
          <w:b w:val="0"/>
        </w:rPr>
        <w:t xml:space="preserve">За  вчинення  адміністративних  </w:t>
      </w:r>
      <w:r w:rsidR="00687B88" w:rsidRPr="00A31636">
        <w:rPr>
          <w:b w:val="0"/>
        </w:rPr>
        <w:t xml:space="preserve"> правопорушень</w:t>
      </w:r>
      <w:r w:rsidRPr="00A31636">
        <w:rPr>
          <w:b w:val="0"/>
        </w:rPr>
        <w:t xml:space="preserve"> Старовижівським судом  накладено стягнень у  вигляді  штрафу на  суму </w:t>
      </w:r>
      <w:r w:rsidR="00687B88" w:rsidRPr="00A31636">
        <w:rPr>
          <w:b w:val="0"/>
        </w:rPr>
        <w:t xml:space="preserve"> </w:t>
      </w:r>
      <w:r w:rsidR="00110DA9" w:rsidRPr="00A31636">
        <w:rPr>
          <w:b w:val="0"/>
        </w:rPr>
        <w:t>139080</w:t>
      </w:r>
      <w:r w:rsidRPr="00A31636">
        <w:rPr>
          <w:b w:val="0"/>
        </w:rPr>
        <w:t xml:space="preserve"> грив</w:t>
      </w:r>
      <w:r w:rsidR="00110DA9" w:rsidRPr="00A31636">
        <w:rPr>
          <w:b w:val="0"/>
        </w:rPr>
        <w:t>е</w:t>
      </w:r>
      <w:r w:rsidRPr="00A31636">
        <w:rPr>
          <w:b w:val="0"/>
        </w:rPr>
        <w:t>н</w:t>
      </w:r>
      <w:r w:rsidR="00110DA9" w:rsidRPr="00A31636">
        <w:rPr>
          <w:b w:val="0"/>
        </w:rPr>
        <w:t>ь</w:t>
      </w:r>
      <w:r w:rsidRPr="00A31636">
        <w:rPr>
          <w:b w:val="0"/>
        </w:rPr>
        <w:t xml:space="preserve">, </w:t>
      </w:r>
      <w:r w:rsidR="00935989" w:rsidRPr="00A31636">
        <w:rPr>
          <w:b w:val="0"/>
        </w:rPr>
        <w:t xml:space="preserve">що на </w:t>
      </w:r>
      <w:r w:rsidR="00110DA9" w:rsidRPr="00A31636">
        <w:rPr>
          <w:b w:val="0"/>
        </w:rPr>
        <w:t>181066</w:t>
      </w:r>
      <w:r w:rsidR="00935989" w:rsidRPr="00A31636">
        <w:rPr>
          <w:b w:val="0"/>
        </w:rPr>
        <w:t xml:space="preserve"> грив</w:t>
      </w:r>
      <w:r w:rsidR="00110DA9" w:rsidRPr="00A31636">
        <w:rPr>
          <w:b w:val="0"/>
        </w:rPr>
        <w:t>е</w:t>
      </w:r>
      <w:r w:rsidR="00935989" w:rsidRPr="00A31636">
        <w:rPr>
          <w:b w:val="0"/>
        </w:rPr>
        <w:t>н</w:t>
      </w:r>
      <w:r w:rsidR="00110DA9" w:rsidRPr="00A31636">
        <w:rPr>
          <w:b w:val="0"/>
        </w:rPr>
        <w:t>ь</w:t>
      </w:r>
      <w:r w:rsidR="00935989" w:rsidRPr="00A31636">
        <w:rPr>
          <w:b w:val="0"/>
        </w:rPr>
        <w:t xml:space="preserve"> менше за аналогічний період минулого року; </w:t>
      </w:r>
      <w:r w:rsidRPr="00A31636">
        <w:rPr>
          <w:b w:val="0"/>
        </w:rPr>
        <w:t xml:space="preserve">з них </w:t>
      </w:r>
      <w:r w:rsidR="00687B88" w:rsidRPr="00A31636">
        <w:rPr>
          <w:b w:val="0"/>
        </w:rPr>
        <w:t xml:space="preserve"> </w:t>
      </w:r>
      <w:r w:rsidR="00110DA9" w:rsidRPr="00A31636">
        <w:rPr>
          <w:b w:val="0"/>
        </w:rPr>
        <w:t>123357</w:t>
      </w:r>
      <w:r w:rsidRPr="00A31636">
        <w:rPr>
          <w:b w:val="0"/>
        </w:rPr>
        <w:t xml:space="preserve"> гривень  або </w:t>
      </w:r>
      <w:r w:rsidR="009257D5" w:rsidRPr="00A31636">
        <w:rPr>
          <w:b w:val="0"/>
        </w:rPr>
        <w:t>8</w:t>
      </w:r>
      <w:r w:rsidR="00110DA9" w:rsidRPr="00A31636">
        <w:rPr>
          <w:b w:val="0"/>
        </w:rPr>
        <w:t xml:space="preserve">9 </w:t>
      </w:r>
      <w:r w:rsidRPr="00A31636">
        <w:rPr>
          <w:b w:val="0"/>
        </w:rPr>
        <w:t xml:space="preserve">%  сплачено  в </w:t>
      </w:r>
      <w:r w:rsidR="00CD50EF" w:rsidRPr="00A31636">
        <w:rPr>
          <w:b w:val="0"/>
        </w:rPr>
        <w:t xml:space="preserve"> добровільному  порядку</w:t>
      </w:r>
      <w:r w:rsidR="00935989" w:rsidRPr="00A31636">
        <w:rPr>
          <w:b w:val="0"/>
        </w:rPr>
        <w:t>, що</w:t>
      </w:r>
      <w:r w:rsidR="00CD50EF" w:rsidRPr="00A31636">
        <w:rPr>
          <w:b w:val="0"/>
        </w:rPr>
        <w:t xml:space="preserve"> на </w:t>
      </w:r>
      <w:r w:rsidR="00110DA9" w:rsidRPr="00A31636">
        <w:rPr>
          <w:b w:val="0"/>
        </w:rPr>
        <w:t>138734</w:t>
      </w:r>
      <w:r w:rsidR="005335A1" w:rsidRPr="00A31636">
        <w:rPr>
          <w:b w:val="0"/>
        </w:rPr>
        <w:t xml:space="preserve"> </w:t>
      </w:r>
      <w:r w:rsidR="00CD50EF" w:rsidRPr="00A31636">
        <w:rPr>
          <w:b w:val="0"/>
        </w:rPr>
        <w:t xml:space="preserve"> грив</w:t>
      </w:r>
      <w:r w:rsidR="00EA3032" w:rsidRPr="00A31636">
        <w:rPr>
          <w:b w:val="0"/>
        </w:rPr>
        <w:t>н</w:t>
      </w:r>
      <w:r w:rsidR="00110DA9" w:rsidRPr="00A31636">
        <w:rPr>
          <w:b w:val="0"/>
        </w:rPr>
        <w:t>і</w:t>
      </w:r>
      <w:r w:rsidR="00EA3032" w:rsidRPr="00A31636">
        <w:rPr>
          <w:b w:val="0"/>
        </w:rPr>
        <w:t xml:space="preserve"> менше</w:t>
      </w:r>
      <w:r w:rsidR="00CD50EF" w:rsidRPr="00A31636">
        <w:rPr>
          <w:b w:val="0"/>
        </w:rPr>
        <w:t xml:space="preserve"> ніж  сплачено добровільно за </w:t>
      </w:r>
      <w:r w:rsidR="008F75E7" w:rsidRPr="00A31636">
        <w:rPr>
          <w:b w:val="0"/>
        </w:rPr>
        <w:t xml:space="preserve">аналогічний період </w:t>
      </w:r>
      <w:r w:rsidR="00CD50EF" w:rsidRPr="00A31636">
        <w:rPr>
          <w:b w:val="0"/>
        </w:rPr>
        <w:t>минул</w:t>
      </w:r>
      <w:r w:rsidR="008F75E7" w:rsidRPr="00A31636">
        <w:rPr>
          <w:b w:val="0"/>
        </w:rPr>
        <w:t>ого</w:t>
      </w:r>
      <w:r w:rsidR="00CD50EF" w:rsidRPr="00A31636">
        <w:rPr>
          <w:b w:val="0"/>
        </w:rPr>
        <w:t xml:space="preserve"> р</w:t>
      </w:r>
      <w:r w:rsidR="008F75E7" w:rsidRPr="00A31636">
        <w:rPr>
          <w:b w:val="0"/>
        </w:rPr>
        <w:t>о</w:t>
      </w:r>
      <w:r w:rsidR="00C21AAE" w:rsidRPr="00A31636">
        <w:rPr>
          <w:b w:val="0"/>
        </w:rPr>
        <w:t>к</w:t>
      </w:r>
      <w:r w:rsidR="008F75E7" w:rsidRPr="00A31636">
        <w:rPr>
          <w:b w:val="0"/>
        </w:rPr>
        <w:t>у</w:t>
      </w:r>
      <w:r w:rsidR="00CD50EF" w:rsidRPr="00A31636">
        <w:rPr>
          <w:b w:val="0"/>
        </w:rPr>
        <w:t>.</w:t>
      </w:r>
    </w:p>
    <w:p w:rsidR="00733AC4" w:rsidRPr="00A31636" w:rsidRDefault="00CD50EF" w:rsidP="00A31636">
      <w:pPr>
        <w:rPr>
          <w:b w:val="0"/>
        </w:rPr>
      </w:pPr>
      <w:r w:rsidRPr="00A31636">
        <w:rPr>
          <w:b w:val="0"/>
        </w:rPr>
        <w:t>Що ж стосується адміністративних справ, пов</w:t>
      </w:r>
      <w:r w:rsidR="00360232" w:rsidRPr="00A31636">
        <w:rPr>
          <w:b w:val="0"/>
        </w:rPr>
        <w:t>’</w:t>
      </w:r>
      <w:r w:rsidR="00F309E4" w:rsidRPr="00A31636">
        <w:rPr>
          <w:b w:val="0"/>
        </w:rPr>
        <w:t>язаних з порушенням  вимог Закону</w:t>
      </w:r>
      <w:r w:rsidRPr="00A31636">
        <w:rPr>
          <w:b w:val="0"/>
        </w:rPr>
        <w:t xml:space="preserve"> України «</w:t>
      </w:r>
      <w:r w:rsidR="00411FC2" w:rsidRPr="00A31636">
        <w:rPr>
          <w:b w:val="0"/>
        </w:rPr>
        <w:t>Про засади запобігання і протидії корупції</w:t>
      </w:r>
      <w:r w:rsidR="00105514" w:rsidRPr="00A31636">
        <w:rPr>
          <w:b w:val="0"/>
        </w:rPr>
        <w:t xml:space="preserve">», </w:t>
      </w:r>
      <w:r w:rsidR="00F309E4" w:rsidRPr="00A31636">
        <w:rPr>
          <w:b w:val="0"/>
        </w:rPr>
        <w:t>то</w:t>
      </w:r>
      <w:r w:rsidR="00105514" w:rsidRPr="00A31636">
        <w:rPr>
          <w:b w:val="0"/>
        </w:rPr>
        <w:t xml:space="preserve"> у</w:t>
      </w:r>
      <w:r w:rsidR="008F75E7" w:rsidRPr="00A31636">
        <w:rPr>
          <w:b w:val="0"/>
        </w:rPr>
        <w:t xml:space="preserve"> </w:t>
      </w:r>
      <w:r w:rsidR="00105514" w:rsidRPr="00A31636">
        <w:rPr>
          <w:b w:val="0"/>
        </w:rPr>
        <w:t xml:space="preserve"> </w:t>
      </w:r>
      <w:r w:rsidR="005C160C" w:rsidRPr="00A31636">
        <w:rPr>
          <w:b w:val="0"/>
        </w:rPr>
        <w:t>201</w:t>
      </w:r>
      <w:r w:rsidR="00733AC4" w:rsidRPr="00A31636">
        <w:rPr>
          <w:b w:val="0"/>
        </w:rPr>
        <w:t>5</w:t>
      </w:r>
      <w:r w:rsidR="005C160C" w:rsidRPr="00A31636">
        <w:rPr>
          <w:b w:val="0"/>
        </w:rPr>
        <w:t xml:space="preserve"> ро</w:t>
      </w:r>
      <w:r w:rsidR="00110DA9" w:rsidRPr="00A31636">
        <w:rPr>
          <w:b w:val="0"/>
        </w:rPr>
        <w:t>ці</w:t>
      </w:r>
      <w:r w:rsidRPr="00A31636">
        <w:rPr>
          <w:b w:val="0"/>
        </w:rPr>
        <w:t xml:space="preserve"> </w:t>
      </w:r>
      <w:r w:rsidR="004A5BCD" w:rsidRPr="00A31636">
        <w:rPr>
          <w:b w:val="0"/>
        </w:rPr>
        <w:t xml:space="preserve"> бул</w:t>
      </w:r>
      <w:r w:rsidR="00733AC4" w:rsidRPr="00A31636">
        <w:rPr>
          <w:b w:val="0"/>
        </w:rPr>
        <w:t>о</w:t>
      </w:r>
      <w:r w:rsidR="004A5BCD" w:rsidRPr="00A31636">
        <w:rPr>
          <w:b w:val="0"/>
        </w:rPr>
        <w:t xml:space="preserve"> </w:t>
      </w:r>
      <w:r w:rsidR="00733AC4" w:rsidRPr="00A31636">
        <w:rPr>
          <w:b w:val="0"/>
        </w:rPr>
        <w:t>2</w:t>
      </w:r>
      <w:r w:rsidR="004A5BCD" w:rsidRPr="00A31636">
        <w:rPr>
          <w:b w:val="0"/>
        </w:rPr>
        <w:t xml:space="preserve">  справ</w:t>
      </w:r>
      <w:r w:rsidR="00733AC4" w:rsidRPr="00A31636">
        <w:rPr>
          <w:b w:val="0"/>
        </w:rPr>
        <w:t>и</w:t>
      </w:r>
      <w:r w:rsidR="004A5BCD" w:rsidRPr="00A31636">
        <w:rPr>
          <w:b w:val="0"/>
        </w:rPr>
        <w:t xml:space="preserve">  щодо  </w:t>
      </w:r>
      <w:r w:rsidR="00733AC4" w:rsidRPr="00A31636">
        <w:rPr>
          <w:b w:val="0"/>
        </w:rPr>
        <w:t>двох осіб</w:t>
      </w:r>
      <w:r w:rsidR="001709CE" w:rsidRPr="00A31636">
        <w:rPr>
          <w:b w:val="0"/>
        </w:rPr>
        <w:t xml:space="preserve">. </w:t>
      </w:r>
      <w:r w:rsidR="00733AC4" w:rsidRPr="00A31636">
        <w:rPr>
          <w:b w:val="0"/>
        </w:rPr>
        <w:t xml:space="preserve">По одній справі накладено стягнення у виді штрафу, а по іншій – накладено штраф </w:t>
      </w:r>
      <w:r w:rsidR="00733AC4" w:rsidRPr="00A31636">
        <w:rPr>
          <w:b w:val="0"/>
          <w:bCs/>
        </w:rPr>
        <w:t>з конфіскацією отриманого доходу від підприємницької діяльності.</w:t>
      </w:r>
    </w:p>
    <w:p w:rsidR="004A5BCD" w:rsidRPr="00A31636" w:rsidRDefault="004A5BCD" w:rsidP="00A31636">
      <w:pPr>
        <w:rPr>
          <w:b w:val="0"/>
        </w:rPr>
      </w:pPr>
      <w:r w:rsidRPr="00A31636">
        <w:rPr>
          <w:b w:val="0"/>
        </w:rPr>
        <w:t>У</w:t>
      </w:r>
      <w:r w:rsidR="00301E35" w:rsidRPr="00A31636">
        <w:rPr>
          <w:b w:val="0"/>
        </w:rPr>
        <w:t xml:space="preserve"> </w:t>
      </w:r>
      <w:r w:rsidR="00110DA9" w:rsidRPr="00A31636">
        <w:rPr>
          <w:b w:val="0"/>
        </w:rPr>
        <w:t xml:space="preserve"> </w:t>
      </w:r>
      <w:r w:rsidR="005C160C" w:rsidRPr="00A31636">
        <w:rPr>
          <w:b w:val="0"/>
        </w:rPr>
        <w:t>201</w:t>
      </w:r>
      <w:r w:rsidR="00733AC4" w:rsidRPr="00A31636">
        <w:rPr>
          <w:b w:val="0"/>
        </w:rPr>
        <w:t>5</w:t>
      </w:r>
      <w:r w:rsidR="005C160C" w:rsidRPr="00A31636">
        <w:rPr>
          <w:b w:val="0"/>
        </w:rPr>
        <w:t xml:space="preserve"> ро</w:t>
      </w:r>
      <w:r w:rsidR="008F75E7" w:rsidRPr="00A31636">
        <w:rPr>
          <w:b w:val="0"/>
        </w:rPr>
        <w:t>ку</w:t>
      </w:r>
      <w:r w:rsidRPr="00A31636">
        <w:rPr>
          <w:b w:val="0"/>
        </w:rPr>
        <w:t xml:space="preserve"> судді правильно застосовували адміністративне судочинство. Випадків застосування ними адміністративного</w:t>
      </w:r>
      <w:r w:rsidR="00D95AFA" w:rsidRPr="00A31636">
        <w:rPr>
          <w:b w:val="0"/>
        </w:rPr>
        <w:t xml:space="preserve"> </w:t>
      </w:r>
      <w:r w:rsidRPr="00A31636">
        <w:rPr>
          <w:b w:val="0"/>
        </w:rPr>
        <w:t>стягнення нижче  від  нижньої  межі, передбаченої  санкцією  відповідних  норм  закону  та  випадків  розгляду  непідсудних  справ  у  звітному  періоді  не  було.</w:t>
      </w:r>
    </w:p>
    <w:p w:rsidR="005C440E" w:rsidRPr="00A31636" w:rsidRDefault="000B1905" w:rsidP="00A31636">
      <w:pPr>
        <w:rPr>
          <w:b w:val="0"/>
        </w:rPr>
      </w:pPr>
      <w:r w:rsidRPr="00A31636">
        <w:rPr>
          <w:b w:val="0"/>
        </w:rPr>
        <w:t xml:space="preserve"> </w:t>
      </w:r>
      <w:r w:rsidR="005C440E" w:rsidRPr="00A31636">
        <w:rPr>
          <w:b w:val="0"/>
        </w:rPr>
        <w:t>У</w:t>
      </w:r>
      <w:r w:rsidRPr="00A31636">
        <w:rPr>
          <w:b w:val="0"/>
        </w:rPr>
        <w:t xml:space="preserve"> </w:t>
      </w:r>
      <w:r w:rsidR="002F4E6B" w:rsidRPr="00A31636">
        <w:rPr>
          <w:b w:val="0"/>
        </w:rPr>
        <w:t>201</w:t>
      </w:r>
      <w:r w:rsidR="00733AC4" w:rsidRPr="00A31636">
        <w:rPr>
          <w:b w:val="0"/>
        </w:rPr>
        <w:t>5</w:t>
      </w:r>
      <w:r w:rsidRPr="00A31636">
        <w:rPr>
          <w:b w:val="0"/>
        </w:rPr>
        <w:t xml:space="preserve"> ро</w:t>
      </w:r>
      <w:r w:rsidR="00110DA9" w:rsidRPr="00A31636">
        <w:rPr>
          <w:b w:val="0"/>
        </w:rPr>
        <w:t>ці</w:t>
      </w:r>
      <w:r w:rsidR="002F4E6B" w:rsidRPr="00A31636">
        <w:rPr>
          <w:b w:val="0"/>
        </w:rPr>
        <w:t xml:space="preserve"> </w:t>
      </w:r>
      <w:r w:rsidR="005C440E" w:rsidRPr="00A31636">
        <w:rPr>
          <w:b w:val="0"/>
        </w:rPr>
        <w:t xml:space="preserve"> у провадженні Старовижівського районного суду з урахуванням залишку на початок року перебувало </w:t>
      </w:r>
      <w:r w:rsidR="00110DA9" w:rsidRPr="00A31636">
        <w:rPr>
          <w:b w:val="0"/>
        </w:rPr>
        <w:t>8</w:t>
      </w:r>
      <w:r w:rsidR="00733AC4" w:rsidRPr="00A31636">
        <w:rPr>
          <w:b w:val="0"/>
        </w:rPr>
        <w:t xml:space="preserve">0 </w:t>
      </w:r>
      <w:r w:rsidR="005C440E" w:rsidRPr="00A31636">
        <w:rPr>
          <w:b w:val="0"/>
        </w:rPr>
        <w:t>кримінальн</w:t>
      </w:r>
      <w:r w:rsidR="00733AC4" w:rsidRPr="00A31636">
        <w:rPr>
          <w:b w:val="0"/>
        </w:rPr>
        <w:t>их</w:t>
      </w:r>
      <w:r w:rsidR="002F4E6B" w:rsidRPr="00A31636">
        <w:rPr>
          <w:b w:val="0"/>
        </w:rPr>
        <w:t xml:space="preserve"> проваджен</w:t>
      </w:r>
      <w:r w:rsidR="00733AC4" w:rsidRPr="00A31636">
        <w:rPr>
          <w:b w:val="0"/>
        </w:rPr>
        <w:t>ь</w:t>
      </w:r>
      <w:r w:rsidR="005C440E" w:rsidRPr="00A31636">
        <w:rPr>
          <w:b w:val="0"/>
        </w:rPr>
        <w:t>.</w:t>
      </w:r>
    </w:p>
    <w:p w:rsidR="008255B4" w:rsidRPr="00A31636" w:rsidRDefault="008255B4" w:rsidP="00A31636">
      <w:pPr>
        <w:rPr>
          <w:b w:val="0"/>
        </w:rPr>
      </w:pPr>
      <w:r w:rsidRPr="00A31636">
        <w:rPr>
          <w:b w:val="0"/>
        </w:rPr>
        <w:t xml:space="preserve">Протягом </w:t>
      </w:r>
      <w:r w:rsidR="00BA0A18" w:rsidRPr="00A31636">
        <w:rPr>
          <w:b w:val="0"/>
        </w:rPr>
        <w:t xml:space="preserve"> </w:t>
      </w:r>
      <w:r w:rsidR="005C440E" w:rsidRPr="00A31636">
        <w:rPr>
          <w:b w:val="0"/>
        </w:rPr>
        <w:t>201</w:t>
      </w:r>
      <w:r w:rsidR="00733AC4" w:rsidRPr="00A31636">
        <w:rPr>
          <w:b w:val="0"/>
        </w:rPr>
        <w:t>5</w:t>
      </w:r>
      <w:r w:rsidR="005C440E" w:rsidRPr="00A31636">
        <w:rPr>
          <w:b w:val="0"/>
        </w:rPr>
        <w:t xml:space="preserve"> року</w:t>
      </w:r>
      <w:r w:rsidRPr="00A31636">
        <w:rPr>
          <w:b w:val="0"/>
        </w:rPr>
        <w:t xml:space="preserve"> закінчено </w:t>
      </w:r>
      <w:r w:rsidR="00110DA9" w:rsidRPr="00A31636">
        <w:rPr>
          <w:b w:val="0"/>
        </w:rPr>
        <w:t>76</w:t>
      </w:r>
      <w:r w:rsidRPr="00A31636">
        <w:rPr>
          <w:b w:val="0"/>
        </w:rPr>
        <w:t xml:space="preserve"> кримінальн</w:t>
      </w:r>
      <w:r w:rsidR="00A325D3" w:rsidRPr="00A31636">
        <w:rPr>
          <w:b w:val="0"/>
        </w:rPr>
        <w:t>их</w:t>
      </w:r>
      <w:r w:rsidRPr="00A31636">
        <w:rPr>
          <w:b w:val="0"/>
        </w:rPr>
        <w:t xml:space="preserve"> </w:t>
      </w:r>
      <w:r w:rsidR="005C440E" w:rsidRPr="00A31636">
        <w:rPr>
          <w:b w:val="0"/>
        </w:rPr>
        <w:t>проваджень</w:t>
      </w:r>
      <w:r w:rsidRPr="00A31636">
        <w:rPr>
          <w:b w:val="0"/>
        </w:rPr>
        <w:t xml:space="preserve">, з них </w:t>
      </w:r>
      <w:r w:rsidR="002C2C84" w:rsidRPr="00A31636">
        <w:rPr>
          <w:b w:val="0"/>
        </w:rPr>
        <w:t>7</w:t>
      </w:r>
      <w:r w:rsidR="0065645A" w:rsidRPr="00A31636">
        <w:rPr>
          <w:b w:val="0"/>
        </w:rPr>
        <w:t>4</w:t>
      </w:r>
      <w:r w:rsidRPr="00A31636">
        <w:rPr>
          <w:b w:val="0"/>
        </w:rPr>
        <w:t xml:space="preserve">% або </w:t>
      </w:r>
      <w:r w:rsidR="0065645A" w:rsidRPr="00A31636">
        <w:rPr>
          <w:b w:val="0"/>
        </w:rPr>
        <w:t>56</w:t>
      </w:r>
      <w:r w:rsidRPr="00A31636">
        <w:rPr>
          <w:b w:val="0"/>
        </w:rPr>
        <w:t xml:space="preserve"> </w:t>
      </w:r>
      <w:r w:rsidR="00F02238" w:rsidRPr="00A31636">
        <w:rPr>
          <w:b w:val="0"/>
        </w:rPr>
        <w:t>проваджен</w:t>
      </w:r>
      <w:r w:rsidR="00301E35" w:rsidRPr="00A31636">
        <w:rPr>
          <w:b w:val="0"/>
        </w:rPr>
        <w:t>ь</w:t>
      </w:r>
      <w:r w:rsidRPr="00A31636">
        <w:rPr>
          <w:b w:val="0"/>
        </w:rPr>
        <w:t xml:space="preserve"> розгляну</w:t>
      </w:r>
      <w:r w:rsidR="002C2C84" w:rsidRPr="00A31636">
        <w:rPr>
          <w:b w:val="0"/>
        </w:rPr>
        <w:t>ті з</w:t>
      </w:r>
      <w:r w:rsidRPr="00A31636">
        <w:rPr>
          <w:b w:val="0"/>
        </w:rPr>
        <w:t xml:space="preserve"> постановленням  вироку; </w:t>
      </w:r>
      <w:r w:rsidR="00BA0A18" w:rsidRPr="00A31636">
        <w:rPr>
          <w:b w:val="0"/>
        </w:rPr>
        <w:t>2</w:t>
      </w:r>
      <w:r w:rsidR="00BA4B5B" w:rsidRPr="00A31636">
        <w:rPr>
          <w:b w:val="0"/>
        </w:rPr>
        <w:t>1</w:t>
      </w:r>
      <w:r w:rsidRPr="00A31636">
        <w:rPr>
          <w:b w:val="0"/>
        </w:rPr>
        <w:t xml:space="preserve"> % або </w:t>
      </w:r>
      <w:r w:rsidR="0065645A" w:rsidRPr="00A31636">
        <w:rPr>
          <w:b w:val="0"/>
        </w:rPr>
        <w:t>16</w:t>
      </w:r>
      <w:r w:rsidR="001E301B" w:rsidRPr="00A31636">
        <w:rPr>
          <w:b w:val="0"/>
        </w:rPr>
        <w:t xml:space="preserve"> </w:t>
      </w:r>
      <w:r w:rsidRPr="00A31636">
        <w:rPr>
          <w:b w:val="0"/>
        </w:rPr>
        <w:t>спра</w:t>
      </w:r>
      <w:r w:rsidR="00F02238" w:rsidRPr="00A31636">
        <w:rPr>
          <w:b w:val="0"/>
        </w:rPr>
        <w:t>в  - із закриттям  провадження</w:t>
      </w:r>
      <w:r w:rsidR="00C3369F" w:rsidRPr="00A31636">
        <w:rPr>
          <w:b w:val="0"/>
        </w:rPr>
        <w:t xml:space="preserve">, </w:t>
      </w:r>
      <w:r w:rsidR="0065645A" w:rsidRPr="00A31636">
        <w:rPr>
          <w:b w:val="0"/>
        </w:rPr>
        <w:t>1</w:t>
      </w:r>
      <w:r w:rsidR="00C3369F" w:rsidRPr="00A31636">
        <w:rPr>
          <w:b w:val="0"/>
        </w:rPr>
        <w:t xml:space="preserve">% або </w:t>
      </w:r>
      <w:r w:rsidR="002C2C84" w:rsidRPr="00A31636">
        <w:rPr>
          <w:b w:val="0"/>
        </w:rPr>
        <w:t>1</w:t>
      </w:r>
      <w:r w:rsidR="00C3369F" w:rsidRPr="00A31636">
        <w:rPr>
          <w:b w:val="0"/>
        </w:rPr>
        <w:t xml:space="preserve"> </w:t>
      </w:r>
      <w:r w:rsidR="00F02238" w:rsidRPr="00A31636">
        <w:rPr>
          <w:b w:val="0"/>
        </w:rPr>
        <w:t>провадження з застосуванням примусових заходів виховного характеру</w:t>
      </w:r>
      <w:r w:rsidR="002C2C84" w:rsidRPr="00A31636">
        <w:rPr>
          <w:b w:val="0"/>
        </w:rPr>
        <w:t xml:space="preserve">;  </w:t>
      </w:r>
      <w:r w:rsidR="0065645A" w:rsidRPr="00A31636">
        <w:rPr>
          <w:b w:val="0"/>
        </w:rPr>
        <w:t>1</w:t>
      </w:r>
      <w:r w:rsidR="002C2C84" w:rsidRPr="00A31636">
        <w:rPr>
          <w:b w:val="0"/>
        </w:rPr>
        <w:t xml:space="preserve">% або 1 справа  повернута прокурору; </w:t>
      </w:r>
      <w:r w:rsidR="0065645A" w:rsidRPr="00A31636">
        <w:rPr>
          <w:b w:val="0"/>
        </w:rPr>
        <w:t>3</w:t>
      </w:r>
      <w:r w:rsidR="002C2C84" w:rsidRPr="00A31636">
        <w:rPr>
          <w:b w:val="0"/>
        </w:rPr>
        <w:t xml:space="preserve">% або </w:t>
      </w:r>
      <w:r w:rsidR="0065645A" w:rsidRPr="00A31636">
        <w:rPr>
          <w:b w:val="0"/>
        </w:rPr>
        <w:t>2</w:t>
      </w:r>
      <w:r w:rsidR="002C2C84" w:rsidRPr="00A31636">
        <w:rPr>
          <w:b w:val="0"/>
        </w:rPr>
        <w:t xml:space="preserve"> справа відмовлено в затвердженні угоди і повернено прокурору для продовження досудового розслідування .</w:t>
      </w:r>
    </w:p>
    <w:p w:rsidR="00A10B54" w:rsidRPr="00A31636" w:rsidRDefault="008255B4" w:rsidP="00A31636">
      <w:pPr>
        <w:rPr>
          <w:b w:val="0"/>
        </w:rPr>
      </w:pPr>
      <w:r w:rsidRPr="00A31636">
        <w:rPr>
          <w:b w:val="0"/>
        </w:rPr>
        <w:t xml:space="preserve">Структуру  закінчених  </w:t>
      </w:r>
      <w:r w:rsidR="00F02238" w:rsidRPr="00A31636">
        <w:rPr>
          <w:b w:val="0"/>
        </w:rPr>
        <w:t>кримінальних проваджень</w:t>
      </w:r>
      <w:r w:rsidRPr="00A31636">
        <w:rPr>
          <w:b w:val="0"/>
        </w:rPr>
        <w:t xml:space="preserve">  див.  діаграма №</w:t>
      </w:r>
      <w:r w:rsidR="00C3369F" w:rsidRPr="00A31636">
        <w:rPr>
          <w:b w:val="0"/>
        </w:rPr>
        <w:t>9</w:t>
      </w:r>
      <w:r w:rsidRPr="00A31636">
        <w:rPr>
          <w:b w:val="0"/>
        </w:rPr>
        <w:t>.</w:t>
      </w:r>
    </w:p>
    <w:p w:rsidR="00A10B54" w:rsidRPr="00A31636" w:rsidRDefault="00A10B54" w:rsidP="00A31636">
      <w:pPr>
        <w:rPr>
          <w:b w:val="0"/>
        </w:rPr>
      </w:pPr>
    </w:p>
    <w:p w:rsidR="00954083" w:rsidRDefault="00B93166" w:rsidP="00A31636">
      <w:pPr>
        <w:rPr>
          <w:b w:val="0"/>
        </w:rPr>
      </w:pPr>
      <w:r w:rsidRPr="00A31636">
        <w:rPr>
          <w:b w:val="0"/>
        </w:rPr>
        <w:t>Д</w:t>
      </w:r>
      <w:r w:rsidR="008255B4" w:rsidRPr="00A31636">
        <w:rPr>
          <w:b w:val="0"/>
        </w:rPr>
        <w:t>іаграма №</w:t>
      </w:r>
      <w:r w:rsidRPr="00A31636">
        <w:rPr>
          <w:b w:val="0"/>
        </w:rPr>
        <w:t xml:space="preserve">9 </w:t>
      </w:r>
      <w:r w:rsidR="008255B4" w:rsidRPr="00A31636">
        <w:rPr>
          <w:b w:val="0"/>
        </w:rPr>
        <w:t xml:space="preserve">Структура  закінчених  </w:t>
      </w:r>
      <w:r w:rsidR="00F02238" w:rsidRPr="00A31636">
        <w:rPr>
          <w:b w:val="0"/>
        </w:rPr>
        <w:t>кримінальних проваджень</w:t>
      </w:r>
      <w:r w:rsidR="008255B4" w:rsidRPr="00A31636">
        <w:rPr>
          <w:b w:val="0"/>
        </w:rPr>
        <w:t xml:space="preserve">  у </w:t>
      </w:r>
      <w:r w:rsidR="002F4E6B" w:rsidRPr="00A31636">
        <w:rPr>
          <w:b w:val="0"/>
        </w:rPr>
        <w:t>201</w:t>
      </w:r>
      <w:r w:rsidR="00F6575D" w:rsidRPr="00A31636">
        <w:rPr>
          <w:b w:val="0"/>
        </w:rPr>
        <w:t>5</w:t>
      </w:r>
      <w:r w:rsidR="002F4E6B" w:rsidRPr="00A31636">
        <w:rPr>
          <w:b w:val="0"/>
        </w:rPr>
        <w:t xml:space="preserve"> ро</w:t>
      </w:r>
      <w:r w:rsidR="00427F70">
        <w:rPr>
          <w:b w:val="0"/>
        </w:rPr>
        <w:t>ці</w:t>
      </w:r>
    </w:p>
    <w:p w:rsidR="00954083" w:rsidRDefault="00954083" w:rsidP="00A31636">
      <w:pPr>
        <w:rPr>
          <w:b w:val="0"/>
        </w:rPr>
      </w:pPr>
      <w:r w:rsidRPr="00954083">
        <w:rPr>
          <w:b w:val="0"/>
        </w:rPr>
        <w:drawing>
          <wp:inline distT="0" distB="0" distL="0" distR="0">
            <wp:extent cx="5706110" cy="2146300"/>
            <wp:effectExtent l="0" t="0" r="8890" b="0"/>
            <wp:docPr id="9" name="Объект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1528D" w:rsidRPr="00A31636" w:rsidRDefault="0011528D" w:rsidP="00A31636">
      <w:pPr>
        <w:rPr>
          <w:b w:val="0"/>
        </w:rPr>
      </w:pPr>
    </w:p>
    <w:p w:rsidR="0011528D" w:rsidRPr="00A31636" w:rsidRDefault="00D73589" w:rsidP="00A31636">
      <w:pPr>
        <w:rPr>
          <w:b w:val="0"/>
        </w:rPr>
      </w:pPr>
      <w:r w:rsidRPr="00A31636">
        <w:rPr>
          <w:b w:val="0"/>
        </w:rPr>
        <w:t>Порівн</w:t>
      </w:r>
      <w:r w:rsidR="00BA0A18" w:rsidRPr="00A31636">
        <w:rPr>
          <w:b w:val="0"/>
        </w:rPr>
        <w:t xml:space="preserve">юючи </w:t>
      </w:r>
      <w:r w:rsidRPr="00A31636">
        <w:rPr>
          <w:b w:val="0"/>
        </w:rPr>
        <w:t xml:space="preserve">  результати  розгл</w:t>
      </w:r>
      <w:r w:rsidR="00BA0A18" w:rsidRPr="00A31636">
        <w:rPr>
          <w:b w:val="0"/>
        </w:rPr>
        <w:t>яду  судом  кримінальних проваджень</w:t>
      </w:r>
      <w:r w:rsidRPr="00A31636">
        <w:rPr>
          <w:b w:val="0"/>
        </w:rPr>
        <w:t xml:space="preserve">  з</w:t>
      </w:r>
      <w:r w:rsidR="00BA0A18" w:rsidRPr="00A31636">
        <w:rPr>
          <w:b w:val="0"/>
        </w:rPr>
        <w:t xml:space="preserve">  </w:t>
      </w:r>
      <w:r w:rsidR="003B3692" w:rsidRPr="00A31636">
        <w:rPr>
          <w:b w:val="0"/>
        </w:rPr>
        <w:t>201</w:t>
      </w:r>
      <w:r w:rsidR="00B25B62" w:rsidRPr="00A31636">
        <w:rPr>
          <w:b w:val="0"/>
        </w:rPr>
        <w:t>4</w:t>
      </w:r>
      <w:r w:rsidR="003B3692" w:rsidRPr="00A31636">
        <w:rPr>
          <w:b w:val="0"/>
        </w:rPr>
        <w:t xml:space="preserve"> рок</w:t>
      </w:r>
      <w:r w:rsidR="00427F70">
        <w:rPr>
          <w:b w:val="0"/>
        </w:rPr>
        <w:t>ом</w:t>
      </w:r>
      <w:r w:rsidR="00BA0A18" w:rsidRPr="00A31636">
        <w:rPr>
          <w:b w:val="0"/>
        </w:rPr>
        <w:t xml:space="preserve"> </w:t>
      </w:r>
      <w:r w:rsidRPr="00A31636">
        <w:rPr>
          <w:b w:val="0"/>
        </w:rPr>
        <w:t xml:space="preserve">можна </w:t>
      </w:r>
      <w:r w:rsidR="00BA0A18" w:rsidRPr="00A31636">
        <w:rPr>
          <w:b w:val="0"/>
        </w:rPr>
        <w:t>прийти до висновку</w:t>
      </w:r>
      <w:r w:rsidR="00B25B62" w:rsidRPr="00A31636">
        <w:rPr>
          <w:b w:val="0"/>
        </w:rPr>
        <w:t>,</w:t>
      </w:r>
      <w:r w:rsidR="00F02238" w:rsidRPr="00A31636">
        <w:rPr>
          <w:b w:val="0"/>
        </w:rPr>
        <w:t xml:space="preserve"> що у</w:t>
      </w:r>
      <w:r w:rsidR="0079120D" w:rsidRPr="00A31636">
        <w:rPr>
          <w:b w:val="0"/>
        </w:rPr>
        <w:t xml:space="preserve"> </w:t>
      </w:r>
      <w:r w:rsidR="00F02238" w:rsidRPr="00A31636">
        <w:rPr>
          <w:b w:val="0"/>
        </w:rPr>
        <w:t xml:space="preserve"> 201</w:t>
      </w:r>
      <w:r w:rsidR="00B25B62" w:rsidRPr="00A31636">
        <w:rPr>
          <w:b w:val="0"/>
        </w:rPr>
        <w:t>5</w:t>
      </w:r>
      <w:r w:rsidR="00F02238" w:rsidRPr="00A31636">
        <w:rPr>
          <w:b w:val="0"/>
        </w:rPr>
        <w:t xml:space="preserve"> ро</w:t>
      </w:r>
      <w:r w:rsidR="009863D9">
        <w:rPr>
          <w:b w:val="0"/>
        </w:rPr>
        <w:t>ці</w:t>
      </w:r>
      <w:r w:rsidR="00F02238" w:rsidRPr="00A31636">
        <w:rPr>
          <w:b w:val="0"/>
        </w:rPr>
        <w:t xml:space="preserve"> </w:t>
      </w:r>
      <w:r w:rsidR="00017704" w:rsidRPr="00A31636">
        <w:rPr>
          <w:b w:val="0"/>
        </w:rPr>
        <w:t xml:space="preserve"> кількість </w:t>
      </w:r>
      <w:r w:rsidR="00B25B62" w:rsidRPr="00A31636">
        <w:rPr>
          <w:b w:val="0"/>
        </w:rPr>
        <w:t>справ із постановленням вироків</w:t>
      </w:r>
      <w:r w:rsidR="00017704" w:rsidRPr="00A31636">
        <w:rPr>
          <w:b w:val="0"/>
        </w:rPr>
        <w:t xml:space="preserve"> </w:t>
      </w:r>
      <w:r w:rsidR="009A2942">
        <w:rPr>
          <w:b w:val="0"/>
        </w:rPr>
        <w:t xml:space="preserve">збільшилась на 3 відсотки до </w:t>
      </w:r>
      <w:r w:rsidR="00B25B62" w:rsidRPr="00A31636">
        <w:rPr>
          <w:b w:val="0"/>
        </w:rPr>
        <w:t>минулого року,  кількість закритих справ</w:t>
      </w:r>
      <w:r w:rsidR="009A2942">
        <w:rPr>
          <w:b w:val="0"/>
        </w:rPr>
        <w:t xml:space="preserve"> залишилась на тому ж рівні</w:t>
      </w:r>
      <w:r w:rsidR="00B25B62" w:rsidRPr="00A31636">
        <w:rPr>
          <w:b w:val="0"/>
        </w:rPr>
        <w:t>.</w:t>
      </w:r>
    </w:p>
    <w:p w:rsidR="002D7786" w:rsidRPr="00A31636" w:rsidRDefault="002D7786" w:rsidP="00A31636">
      <w:pPr>
        <w:rPr>
          <w:b w:val="0"/>
        </w:rPr>
      </w:pPr>
    </w:p>
    <w:p w:rsidR="00D7537D" w:rsidRPr="00A31636" w:rsidRDefault="00D7537D" w:rsidP="00A31636">
      <w:pPr>
        <w:rPr>
          <w:b w:val="0"/>
        </w:rPr>
      </w:pPr>
      <w:r w:rsidRPr="00A31636">
        <w:rPr>
          <w:b w:val="0"/>
        </w:rPr>
        <w:t xml:space="preserve">Стаття  129  Конституції  України   до  основних   засад  судочинства  відносить  змагальність  сторін, забезпечення  доведеності  вини  та  підтримання  в суді   державного обвинувачення, яке  згідно  ст. 121  Конституції  України   покладається  на  прокуратуру.  Так, по  </w:t>
      </w:r>
      <w:r w:rsidR="009A2942">
        <w:rPr>
          <w:b w:val="0"/>
        </w:rPr>
        <w:t>76</w:t>
      </w:r>
      <w:r w:rsidR="00F538CC" w:rsidRPr="00A31636">
        <w:rPr>
          <w:b w:val="0"/>
        </w:rPr>
        <w:t xml:space="preserve"> </w:t>
      </w:r>
      <w:r w:rsidRPr="00A31636">
        <w:rPr>
          <w:b w:val="0"/>
        </w:rPr>
        <w:t xml:space="preserve"> кримінальн</w:t>
      </w:r>
      <w:r w:rsidR="003951E9" w:rsidRPr="00A31636">
        <w:rPr>
          <w:b w:val="0"/>
        </w:rPr>
        <w:t>их</w:t>
      </w:r>
      <w:r w:rsidRPr="00A31636">
        <w:rPr>
          <w:b w:val="0"/>
        </w:rPr>
        <w:t xml:space="preserve">  </w:t>
      </w:r>
      <w:r w:rsidR="003951E9" w:rsidRPr="00A31636">
        <w:rPr>
          <w:b w:val="0"/>
        </w:rPr>
        <w:t>провадженнях</w:t>
      </w:r>
      <w:r w:rsidRPr="00A31636">
        <w:rPr>
          <w:b w:val="0"/>
        </w:rPr>
        <w:t>, що  надійшли  до суду  з  обвинувальними  висновками  чи  з  постановами  про  застосування  примусових  заходів  виховного  характеру, в  судовому   засіданні   по  всіх   справах  брали  участь  прокурори.</w:t>
      </w:r>
    </w:p>
    <w:p w:rsidR="00D7537D" w:rsidRPr="00A31636" w:rsidRDefault="00D7537D" w:rsidP="00A31636">
      <w:pPr>
        <w:rPr>
          <w:b w:val="0"/>
        </w:rPr>
      </w:pPr>
      <w:r w:rsidRPr="00A31636">
        <w:rPr>
          <w:b w:val="0"/>
        </w:rPr>
        <w:t xml:space="preserve">За  вироками, що  набрали  і не набрали  законної  сили  </w:t>
      </w:r>
      <w:r w:rsidR="00F538CC" w:rsidRPr="00A31636">
        <w:rPr>
          <w:b w:val="0"/>
        </w:rPr>
        <w:t>у</w:t>
      </w:r>
      <w:r w:rsidR="00017704" w:rsidRPr="00A31636">
        <w:rPr>
          <w:b w:val="0"/>
        </w:rPr>
        <w:t xml:space="preserve"> </w:t>
      </w:r>
      <w:r w:rsidR="00F538CC" w:rsidRPr="00A31636">
        <w:rPr>
          <w:b w:val="0"/>
        </w:rPr>
        <w:t xml:space="preserve"> </w:t>
      </w:r>
      <w:r w:rsidR="002F4E6B" w:rsidRPr="00A31636">
        <w:rPr>
          <w:b w:val="0"/>
        </w:rPr>
        <w:t>201</w:t>
      </w:r>
      <w:r w:rsidR="00951E9F" w:rsidRPr="00A31636">
        <w:rPr>
          <w:b w:val="0"/>
        </w:rPr>
        <w:t>5</w:t>
      </w:r>
      <w:r w:rsidR="00017704" w:rsidRPr="00A31636">
        <w:rPr>
          <w:b w:val="0"/>
        </w:rPr>
        <w:t xml:space="preserve"> ро</w:t>
      </w:r>
      <w:r w:rsidR="009A2942">
        <w:rPr>
          <w:b w:val="0"/>
        </w:rPr>
        <w:t>ці</w:t>
      </w:r>
      <w:r w:rsidR="003951E9" w:rsidRPr="00A31636">
        <w:rPr>
          <w:b w:val="0"/>
        </w:rPr>
        <w:t xml:space="preserve"> </w:t>
      </w:r>
      <w:r w:rsidRPr="00A31636">
        <w:rPr>
          <w:b w:val="0"/>
        </w:rPr>
        <w:t xml:space="preserve">засуджено  до  різних </w:t>
      </w:r>
      <w:r w:rsidR="0049267C" w:rsidRPr="00A31636">
        <w:rPr>
          <w:b w:val="0"/>
        </w:rPr>
        <w:t xml:space="preserve"> видів покарання</w:t>
      </w:r>
      <w:r w:rsidR="009A2942">
        <w:rPr>
          <w:b w:val="0"/>
        </w:rPr>
        <w:t xml:space="preserve">  62 </w:t>
      </w:r>
      <w:r w:rsidR="00107E07" w:rsidRPr="00A31636">
        <w:rPr>
          <w:b w:val="0"/>
        </w:rPr>
        <w:t xml:space="preserve"> ос</w:t>
      </w:r>
      <w:r w:rsidR="0049267C" w:rsidRPr="00A31636">
        <w:rPr>
          <w:b w:val="0"/>
        </w:rPr>
        <w:t>об</w:t>
      </w:r>
      <w:r w:rsidR="009A2942">
        <w:rPr>
          <w:b w:val="0"/>
        </w:rPr>
        <w:t>и</w:t>
      </w:r>
      <w:r w:rsidR="00107E07" w:rsidRPr="00A31636">
        <w:rPr>
          <w:b w:val="0"/>
        </w:rPr>
        <w:t>. Застосува</w:t>
      </w:r>
      <w:r w:rsidR="0049267C" w:rsidRPr="00A31636">
        <w:rPr>
          <w:b w:val="0"/>
        </w:rPr>
        <w:t>ння  основних  видів покарання</w:t>
      </w:r>
      <w:r w:rsidR="00107E07" w:rsidRPr="00A31636">
        <w:rPr>
          <w:b w:val="0"/>
        </w:rPr>
        <w:t xml:space="preserve"> до  засуджених  осіб  відображено  у діаграмі № 1</w:t>
      </w:r>
      <w:r w:rsidR="003951E9" w:rsidRPr="00A31636">
        <w:rPr>
          <w:b w:val="0"/>
        </w:rPr>
        <w:t>0</w:t>
      </w:r>
      <w:r w:rsidR="00107E07" w:rsidRPr="00A31636">
        <w:rPr>
          <w:b w:val="0"/>
        </w:rPr>
        <w:t>.</w:t>
      </w:r>
    </w:p>
    <w:p w:rsidR="00A10B54" w:rsidRPr="00A31636" w:rsidRDefault="00A10B54" w:rsidP="00A31636">
      <w:pPr>
        <w:rPr>
          <w:b w:val="0"/>
        </w:rPr>
      </w:pPr>
    </w:p>
    <w:p w:rsidR="00A10B54" w:rsidRPr="00A31636" w:rsidRDefault="00A10B54" w:rsidP="00A31636">
      <w:pPr>
        <w:rPr>
          <w:b w:val="0"/>
        </w:rPr>
      </w:pPr>
    </w:p>
    <w:p w:rsidR="00B25B1F" w:rsidRPr="00A31636" w:rsidRDefault="00B25B1F" w:rsidP="00A31636">
      <w:pPr>
        <w:rPr>
          <w:b w:val="0"/>
        </w:rPr>
      </w:pPr>
      <w:r w:rsidRPr="00A31636">
        <w:rPr>
          <w:b w:val="0"/>
        </w:rPr>
        <w:t xml:space="preserve">Діаграма  № </w:t>
      </w:r>
      <w:r w:rsidR="00F11E1D" w:rsidRPr="00A31636">
        <w:rPr>
          <w:b w:val="0"/>
        </w:rPr>
        <w:t>1</w:t>
      </w:r>
      <w:r w:rsidR="003951E9" w:rsidRPr="00A31636">
        <w:rPr>
          <w:b w:val="0"/>
        </w:rPr>
        <w:t>0</w:t>
      </w:r>
      <w:r w:rsidR="00F11E1D" w:rsidRPr="00A31636">
        <w:rPr>
          <w:b w:val="0"/>
        </w:rPr>
        <w:t xml:space="preserve"> </w:t>
      </w:r>
      <w:r w:rsidRPr="00A31636">
        <w:rPr>
          <w:b w:val="0"/>
        </w:rPr>
        <w:t>Основні міри покарання  за  вироками, що набрали і не набрали законної  сили у</w:t>
      </w:r>
      <w:r w:rsidR="00951E9F" w:rsidRPr="00A31636">
        <w:rPr>
          <w:b w:val="0"/>
        </w:rPr>
        <w:t xml:space="preserve"> </w:t>
      </w:r>
      <w:r w:rsidRPr="00A31636">
        <w:rPr>
          <w:b w:val="0"/>
        </w:rPr>
        <w:t xml:space="preserve">  </w:t>
      </w:r>
      <w:r w:rsidR="002F4E6B" w:rsidRPr="00A31636">
        <w:rPr>
          <w:b w:val="0"/>
        </w:rPr>
        <w:t>201</w:t>
      </w:r>
      <w:r w:rsidR="00951E9F" w:rsidRPr="00A31636">
        <w:rPr>
          <w:b w:val="0"/>
        </w:rPr>
        <w:t>5</w:t>
      </w:r>
      <w:r w:rsidR="00017704" w:rsidRPr="00A31636">
        <w:rPr>
          <w:b w:val="0"/>
        </w:rPr>
        <w:t xml:space="preserve"> </w:t>
      </w:r>
      <w:r w:rsidR="002F4E6B" w:rsidRPr="00A31636">
        <w:rPr>
          <w:b w:val="0"/>
        </w:rPr>
        <w:t xml:space="preserve"> ро</w:t>
      </w:r>
      <w:r w:rsidR="007B0B4D">
        <w:rPr>
          <w:b w:val="0"/>
        </w:rPr>
        <w:t>ці</w:t>
      </w:r>
      <w:r w:rsidRPr="00A31636">
        <w:rPr>
          <w:b w:val="0"/>
        </w:rPr>
        <w:t xml:space="preserve">  Старовижівського  районного  суду .</w:t>
      </w:r>
    </w:p>
    <w:p w:rsidR="00B25B1F" w:rsidRPr="00A31636" w:rsidRDefault="00D212BC" w:rsidP="00A31636">
      <w:pPr>
        <w:rPr>
          <w:b w:val="0"/>
        </w:rPr>
      </w:pPr>
      <w:r w:rsidRPr="00A31636">
        <w:rPr>
          <w:b w:val="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-57785</wp:posOffset>
            </wp:positionH>
            <wp:positionV relativeFrom="paragraph">
              <wp:posOffset>62865</wp:posOffset>
            </wp:positionV>
            <wp:extent cx="6064250" cy="2540000"/>
            <wp:effectExtent l="19050" t="0" r="0" b="0"/>
            <wp:wrapSquare wrapText="right"/>
            <wp:docPr id="10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</w:p>
    <w:p w:rsidR="00B25B1F" w:rsidRPr="00A31636" w:rsidRDefault="00B25B1F" w:rsidP="00A31636">
      <w:pPr>
        <w:rPr>
          <w:b w:val="0"/>
        </w:rPr>
      </w:pPr>
      <w:r w:rsidRPr="00A31636">
        <w:rPr>
          <w:b w:val="0"/>
        </w:rPr>
        <w:t xml:space="preserve">Штраф – </w:t>
      </w:r>
      <w:r w:rsidR="007B0B4D">
        <w:rPr>
          <w:b w:val="0"/>
        </w:rPr>
        <w:t>13</w:t>
      </w:r>
      <w:r w:rsidRPr="00A31636">
        <w:rPr>
          <w:b w:val="0"/>
        </w:rPr>
        <w:t xml:space="preserve">  ос</w:t>
      </w:r>
      <w:r w:rsidR="00431690" w:rsidRPr="00A31636">
        <w:rPr>
          <w:b w:val="0"/>
        </w:rPr>
        <w:t>іб</w:t>
      </w:r>
      <w:r w:rsidRPr="00A31636">
        <w:rPr>
          <w:b w:val="0"/>
        </w:rPr>
        <w:t xml:space="preserve"> або </w:t>
      </w:r>
      <w:r w:rsidR="007B0B4D">
        <w:rPr>
          <w:b w:val="0"/>
        </w:rPr>
        <w:t>2</w:t>
      </w:r>
      <w:r w:rsidR="0049267C" w:rsidRPr="00A31636">
        <w:rPr>
          <w:b w:val="0"/>
        </w:rPr>
        <w:t>1</w:t>
      </w:r>
      <w:r w:rsidRPr="00A31636">
        <w:rPr>
          <w:b w:val="0"/>
        </w:rPr>
        <w:t>%;</w:t>
      </w:r>
    </w:p>
    <w:p w:rsidR="00B25B1F" w:rsidRPr="00A31636" w:rsidRDefault="00B25B1F" w:rsidP="00A31636">
      <w:pPr>
        <w:rPr>
          <w:b w:val="0"/>
        </w:rPr>
      </w:pPr>
      <w:r w:rsidRPr="00A31636">
        <w:rPr>
          <w:b w:val="0"/>
        </w:rPr>
        <w:t xml:space="preserve">Громадські  роботи - </w:t>
      </w:r>
      <w:r w:rsidR="007B0B4D">
        <w:rPr>
          <w:b w:val="0"/>
        </w:rPr>
        <w:t>8</w:t>
      </w:r>
      <w:r w:rsidRPr="00A31636">
        <w:rPr>
          <w:b w:val="0"/>
        </w:rPr>
        <w:t xml:space="preserve"> ос</w:t>
      </w:r>
      <w:r w:rsidR="00286E96" w:rsidRPr="00A31636">
        <w:rPr>
          <w:b w:val="0"/>
        </w:rPr>
        <w:t>іб</w:t>
      </w:r>
      <w:r w:rsidRPr="00A31636">
        <w:rPr>
          <w:b w:val="0"/>
        </w:rPr>
        <w:t xml:space="preserve">  або </w:t>
      </w:r>
      <w:r w:rsidR="0049267C" w:rsidRPr="00A31636">
        <w:rPr>
          <w:b w:val="0"/>
        </w:rPr>
        <w:t>1</w:t>
      </w:r>
      <w:r w:rsidR="007B0B4D">
        <w:rPr>
          <w:b w:val="0"/>
        </w:rPr>
        <w:t>3</w:t>
      </w:r>
      <w:r w:rsidR="0049267C" w:rsidRPr="00A31636">
        <w:rPr>
          <w:b w:val="0"/>
        </w:rPr>
        <w:t xml:space="preserve"> </w:t>
      </w:r>
      <w:r w:rsidRPr="00A31636">
        <w:rPr>
          <w:b w:val="0"/>
        </w:rPr>
        <w:t>%;</w:t>
      </w:r>
    </w:p>
    <w:p w:rsidR="00B25B1F" w:rsidRPr="00A31636" w:rsidRDefault="00B25B1F" w:rsidP="00A31636">
      <w:pPr>
        <w:rPr>
          <w:b w:val="0"/>
        </w:rPr>
      </w:pPr>
      <w:r w:rsidRPr="00A31636">
        <w:rPr>
          <w:b w:val="0"/>
        </w:rPr>
        <w:t>Позбавлення  волі –</w:t>
      </w:r>
      <w:r w:rsidR="007B0B4D">
        <w:rPr>
          <w:b w:val="0"/>
        </w:rPr>
        <w:t>8</w:t>
      </w:r>
      <w:r w:rsidR="00303EDB" w:rsidRPr="00A31636">
        <w:rPr>
          <w:b w:val="0"/>
        </w:rPr>
        <w:t xml:space="preserve"> ос</w:t>
      </w:r>
      <w:r w:rsidR="007B0B4D">
        <w:rPr>
          <w:b w:val="0"/>
        </w:rPr>
        <w:t>і</w:t>
      </w:r>
      <w:r w:rsidR="00286E96" w:rsidRPr="00A31636">
        <w:rPr>
          <w:b w:val="0"/>
        </w:rPr>
        <w:t>б</w:t>
      </w:r>
      <w:r w:rsidR="00303EDB" w:rsidRPr="00A31636">
        <w:rPr>
          <w:b w:val="0"/>
        </w:rPr>
        <w:t xml:space="preserve">  або </w:t>
      </w:r>
      <w:r w:rsidR="00675F62" w:rsidRPr="00A31636">
        <w:rPr>
          <w:b w:val="0"/>
        </w:rPr>
        <w:t>1</w:t>
      </w:r>
      <w:r w:rsidR="007B0B4D">
        <w:rPr>
          <w:b w:val="0"/>
        </w:rPr>
        <w:t>3</w:t>
      </w:r>
      <w:r w:rsidRPr="00A31636">
        <w:rPr>
          <w:b w:val="0"/>
        </w:rPr>
        <w:t xml:space="preserve"> %;</w:t>
      </w:r>
    </w:p>
    <w:p w:rsidR="00951E9F" w:rsidRPr="00A31636" w:rsidRDefault="00951E9F" w:rsidP="00A31636">
      <w:pPr>
        <w:rPr>
          <w:b w:val="0"/>
        </w:rPr>
      </w:pPr>
      <w:r w:rsidRPr="00A31636">
        <w:rPr>
          <w:b w:val="0"/>
        </w:rPr>
        <w:t xml:space="preserve">Обмеження волі – 1 особа або </w:t>
      </w:r>
      <w:r w:rsidR="00675F62" w:rsidRPr="00A31636">
        <w:rPr>
          <w:b w:val="0"/>
        </w:rPr>
        <w:t xml:space="preserve"> </w:t>
      </w:r>
      <w:r w:rsidR="007B0B4D">
        <w:rPr>
          <w:b w:val="0"/>
        </w:rPr>
        <w:t>2</w:t>
      </w:r>
      <w:r w:rsidR="00675F62" w:rsidRPr="00A31636">
        <w:rPr>
          <w:b w:val="0"/>
        </w:rPr>
        <w:t>%</w:t>
      </w:r>
    </w:p>
    <w:p w:rsidR="00431690" w:rsidRPr="00A31636" w:rsidRDefault="00B25B1F" w:rsidP="00A31636">
      <w:pPr>
        <w:rPr>
          <w:b w:val="0"/>
        </w:rPr>
      </w:pPr>
      <w:r w:rsidRPr="00A31636">
        <w:rPr>
          <w:b w:val="0"/>
        </w:rPr>
        <w:t xml:space="preserve">Звільнення від відбування покарання – </w:t>
      </w:r>
      <w:r w:rsidR="007B0B4D">
        <w:rPr>
          <w:b w:val="0"/>
        </w:rPr>
        <w:t>3</w:t>
      </w:r>
      <w:r w:rsidR="003E4D59" w:rsidRPr="00A31636">
        <w:rPr>
          <w:b w:val="0"/>
        </w:rPr>
        <w:t>1</w:t>
      </w:r>
      <w:r w:rsidRPr="00A31636">
        <w:rPr>
          <w:b w:val="0"/>
        </w:rPr>
        <w:t xml:space="preserve">  ос</w:t>
      </w:r>
      <w:r w:rsidR="007B0B4D">
        <w:rPr>
          <w:b w:val="0"/>
        </w:rPr>
        <w:t>о</w:t>
      </w:r>
      <w:r w:rsidR="00F11E1D" w:rsidRPr="00A31636">
        <w:rPr>
          <w:b w:val="0"/>
        </w:rPr>
        <w:t>б</w:t>
      </w:r>
      <w:r w:rsidR="007B0B4D">
        <w:rPr>
          <w:b w:val="0"/>
        </w:rPr>
        <w:t>а</w:t>
      </w:r>
      <w:r w:rsidRPr="00A31636">
        <w:rPr>
          <w:b w:val="0"/>
        </w:rPr>
        <w:t xml:space="preserve"> або  </w:t>
      </w:r>
      <w:r w:rsidR="007B0B4D">
        <w:rPr>
          <w:b w:val="0"/>
        </w:rPr>
        <w:t>50</w:t>
      </w:r>
      <w:r w:rsidRPr="00A31636">
        <w:rPr>
          <w:b w:val="0"/>
        </w:rPr>
        <w:t>%</w:t>
      </w:r>
      <w:r w:rsidR="003E4D59" w:rsidRPr="00A31636">
        <w:rPr>
          <w:b w:val="0"/>
        </w:rPr>
        <w:t>.</w:t>
      </w:r>
      <w:r w:rsidR="00431690" w:rsidRPr="00A31636">
        <w:rPr>
          <w:b w:val="0"/>
        </w:rPr>
        <w:t xml:space="preserve"> </w:t>
      </w:r>
    </w:p>
    <w:p w:rsidR="00A12010" w:rsidRPr="00A31636" w:rsidRDefault="00A12010" w:rsidP="00A31636">
      <w:pPr>
        <w:rPr>
          <w:b w:val="0"/>
        </w:rPr>
      </w:pPr>
      <w:r w:rsidRPr="00A31636">
        <w:rPr>
          <w:b w:val="0"/>
        </w:rPr>
        <w:t>Переважну   більшість   осіб –</w:t>
      </w:r>
      <w:r w:rsidR="007B0B4D">
        <w:rPr>
          <w:b w:val="0"/>
        </w:rPr>
        <w:t>3</w:t>
      </w:r>
      <w:r w:rsidR="003E4D59" w:rsidRPr="00A31636">
        <w:rPr>
          <w:b w:val="0"/>
        </w:rPr>
        <w:t>1</w:t>
      </w:r>
      <w:r w:rsidR="00303EDB" w:rsidRPr="00A31636">
        <w:rPr>
          <w:b w:val="0"/>
        </w:rPr>
        <w:t xml:space="preserve">  або  </w:t>
      </w:r>
      <w:r w:rsidR="007B0B4D">
        <w:rPr>
          <w:b w:val="0"/>
        </w:rPr>
        <w:t>50</w:t>
      </w:r>
      <w:r w:rsidRPr="00A31636">
        <w:rPr>
          <w:b w:val="0"/>
        </w:rPr>
        <w:t xml:space="preserve">%  було  засуджено  з  випробуванням. До  </w:t>
      </w:r>
      <w:r w:rsidR="007B0B4D">
        <w:rPr>
          <w:b w:val="0"/>
        </w:rPr>
        <w:t>4</w:t>
      </w:r>
      <w:r w:rsidR="00286E96" w:rsidRPr="00A31636">
        <w:rPr>
          <w:b w:val="0"/>
        </w:rPr>
        <w:t xml:space="preserve"> ос</w:t>
      </w:r>
      <w:r w:rsidR="0049267C" w:rsidRPr="00A31636">
        <w:rPr>
          <w:b w:val="0"/>
        </w:rPr>
        <w:t xml:space="preserve">іб  було  застосовано </w:t>
      </w:r>
      <w:r w:rsidRPr="00A31636">
        <w:rPr>
          <w:b w:val="0"/>
        </w:rPr>
        <w:t xml:space="preserve"> додатков</w:t>
      </w:r>
      <w:r w:rsidR="0049267C" w:rsidRPr="00A31636">
        <w:rPr>
          <w:b w:val="0"/>
        </w:rPr>
        <w:t>і</w:t>
      </w:r>
      <w:r w:rsidRPr="00A31636">
        <w:rPr>
          <w:b w:val="0"/>
        </w:rPr>
        <w:t xml:space="preserve">  покарання</w:t>
      </w:r>
      <w:r w:rsidR="0049267C" w:rsidRPr="00A31636">
        <w:rPr>
          <w:b w:val="0"/>
        </w:rPr>
        <w:t>: конфіскація майна та</w:t>
      </w:r>
      <w:r w:rsidRPr="00A31636">
        <w:rPr>
          <w:b w:val="0"/>
        </w:rPr>
        <w:t xml:space="preserve"> </w:t>
      </w:r>
      <w:r w:rsidR="007B0337" w:rsidRPr="00A31636">
        <w:rPr>
          <w:b w:val="0"/>
        </w:rPr>
        <w:t xml:space="preserve"> позбавлення права займати певні посади.</w:t>
      </w:r>
    </w:p>
    <w:p w:rsidR="00756634" w:rsidRPr="00A31636" w:rsidRDefault="00D5350D" w:rsidP="00DA435A">
      <w:pPr>
        <w:jc w:val="left"/>
        <w:rPr>
          <w:b w:val="0"/>
        </w:rPr>
      </w:pPr>
      <w:r w:rsidRPr="00A31636">
        <w:rPr>
          <w:b w:val="0"/>
        </w:rPr>
        <w:lastRenderedPageBreak/>
        <w:t xml:space="preserve">У  звітному  періоді  від  злочинів  потерпіло </w:t>
      </w:r>
      <w:r w:rsidR="007B0B4D">
        <w:rPr>
          <w:b w:val="0"/>
        </w:rPr>
        <w:t>49</w:t>
      </w:r>
      <w:r w:rsidR="009863D9">
        <w:rPr>
          <w:b w:val="0"/>
        </w:rPr>
        <w:t xml:space="preserve"> фізичних</w:t>
      </w:r>
      <w:r w:rsidRPr="00A31636">
        <w:rPr>
          <w:b w:val="0"/>
        </w:rPr>
        <w:t xml:space="preserve">   </w:t>
      </w:r>
      <w:r w:rsidR="00B86753" w:rsidRPr="00A31636">
        <w:rPr>
          <w:b w:val="0"/>
        </w:rPr>
        <w:t>та</w:t>
      </w:r>
      <w:r w:rsidR="00303EDB" w:rsidRPr="00A31636">
        <w:rPr>
          <w:b w:val="0"/>
        </w:rPr>
        <w:t xml:space="preserve"> </w:t>
      </w:r>
      <w:r w:rsidR="007B0B4D">
        <w:rPr>
          <w:b w:val="0"/>
        </w:rPr>
        <w:t>11</w:t>
      </w:r>
      <w:r w:rsidR="00883B88" w:rsidRPr="00A31636">
        <w:rPr>
          <w:b w:val="0"/>
        </w:rPr>
        <w:t xml:space="preserve"> </w:t>
      </w:r>
      <w:r w:rsidR="00303EDB" w:rsidRPr="00A31636">
        <w:rPr>
          <w:b w:val="0"/>
        </w:rPr>
        <w:t xml:space="preserve"> юридичн</w:t>
      </w:r>
      <w:r w:rsidR="00A101C7" w:rsidRPr="00A31636">
        <w:rPr>
          <w:b w:val="0"/>
        </w:rPr>
        <w:t>их</w:t>
      </w:r>
      <w:r w:rsidR="00303EDB" w:rsidRPr="00A31636">
        <w:rPr>
          <w:b w:val="0"/>
        </w:rPr>
        <w:t xml:space="preserve"> ос</w:t>
      </w:r>
      <w:r w:rsidR="00B86753" w:rsidRPr="00A31636">
        <w:rPr>
          <w:b w:val="0"/>
        </w:rPr>
        <w:t xml:space="preserve">іб. Разом з тим, </w:t>
      </w:r>
      <w:r w:rsidR="00DA435A">
        <w:rPr>
          <w:b w:val="0"/>
        </w:rPr>
        <w:t>3</w:t>
      </w:r>
      <w:r w:rsidR="00B86753" w:rsidRPr="00A31636">
        <w:rPr>
          <w:b w:val="0"/>
        </w:rPr>
        <w:t xml:space="preserve"> особам заподіяна шкода життю, </w:t>
      </w:r>
      <w:r w:rsidR="00DA435A">
        <w:rPr>
          <w:b w:val="0"/>
        </w:rPr>
        <w:t>6</w:t>
      </w:r>
      <w:r w:rsidR="00B86753" w:rsidRPr="00A31636">
        <w:rPr>
          <w:b w:val="0"/>
        </w:rPr>
        <w:t xml:space="preserve"> – здоров</w:t>
      </w:r>
      <w:r w:rsidR="009863D9" w:rsidRPr="009863D9">
        <w:rPr>
          <w:b w:val="0"/>
          <w:lang w:val="ru-RU"/>
        </w:rPr>
        <w:t>`</w:t>
      </w:r>
      <w:r w:rsidR="00B86753" w:rsidRPr="00A31636">
        <w:rPr>
          <w:b w:val="0"/>
        </w:rPr>
        <w:t>ю, а</w:t>
      </w:r>
      <w:r w:rsidR="00303EDB" w:rsidRPr="00A31636">
        <w:rPr>
          <w:b w:val="0"/>
        </w:rPr>
        <w:t xml:space="preserve"> </w:t>
      </w:r>
      <w:r w:rsidR="00DA435A">
        <w:rPr>
          <w:b w:val="0"/>
        </w:rPr>
        <w:t xml:space="preserve"> 40</w:t>
      </w:r>
      <w:r w:rsidR="00756634" w:rsidRPr="00A31636">
        <w:rPr>
          <w:b w:val="0"/>
        </w:rPr>
        <w:t xml:space="preserve"> особам </w:t>
      </w:r>
      <w:r w:rsidR="00B86753" w:rsidRPr="00A31636">
        <w:rPr>
          <w:b w:val="0"/>
        </w:rPr>
        <w:t xml:space="preserve"> завдана матеріальна та моральна шкод</w:t>
      </w:r>
      <w:r w:rsidR="009863D9">
        <w:rPr>
          <w:b w:val="0"/>
        </w:rPr>
        <w:t>а</w:t>
      </w:r>
      <w:r w:rsidR="00756634" w:rsidRPr="00A31636">
        <w:rPr>
          <w:b w:val="0"/>
        </w:rPr>
        <w:t xml:space="preserve">. Розмір  заподіяної  матеріальної  </w:t>
      </w:r>
      <w:r w:rsidR="003E4D59" w:rsidRPr="00A31636">
        <w:rPr>
          <w:b w:val="0"/>
        </w:rPr>
        <w:t xml:space="preserve">та  моральної шкоди  становить  </w:t>
      </w:r>
      <w:r w:rsidR="00DA435A">
        <w:rPr>
          <w:b w:val="0"/>
        </w:rPr>
        <w:t>601102</w:t>
      </w:r>
      <w:r w:rsidR="003E4D59" w:rsidRPr="00A31636">
        <w:rPr>
          <w:b w:val="0"/>
        </w:rPr>
        <w:t xml:space="preserve"> </w:t>
      </w:r>
      <w:r w:rsidR="00756634" w:rsidRPr="00A31636">
        <w:rPr>
          <w:b w:val="0"/>
        </w:rPr>
        <w:t xml:space="preserve"> грив</w:t>
      </w:r>
      <w:r w:rsidR="00B86753" w:rsidRPr="00A31636">
        <w:rPr>
          <w:b w:val="0"/>
        </w:rPr>
        <w:t>ень, в т.ч.</w:t>
      </w:r>
      <w:r w:rsidR="00756634" w:rsidRPr="00A31636">
        <w:rPr>
          <w:b w:val="0"/>
        </w:rPr>
        <w:t xml:space="preserve">  фізичним  особам</w:t>
      </w:r>
      <w:r w:rsidR="00B86753" w:rsidRPr="00A31636">
        <w:rPr>
          <w:b w:val="0"/>
        </w:rPr>
        <w:t xml:space="preserve"> </w:t>
      </w:r>
      <w:r w:rsidR="00DA435A">
        <w:rPr>
          <w:b w:val="0"/>
        </w:rPr>
        <w:t xml:space="preserve"> 249097</w:t>
      </w:r>
      <w:r w:rsidR="003719CF" w:rsidRPr="00A31636">
        <w:rPr>
          <w:b w:val="0"/>
        </w:rPr>
        <w:t xml:space="preserve"> </w:t>
      </w:r>
      <w:r w:rsidR="00303EDB" w:rsidRPr="00A31636">
        <w:rPr>
          <w:b w:val="0"/>
        </w:rPr>
        <w:t xml:space="preserve"> гр</w:t>
      </w:r>
      <w:r w:rsidR="00432A66" w:rsidRPr="00A31636">
        <w:rPr>
          <w:b w:val="0"/>
        </w:rPr>
        <w:t>иве</w:t>
      </w:r>
      <w:r w:rsidR="00303EDB" w:rsidRPr="00A31636">
        <w:rPr>
          <w:b w:val="0"/>
        </w:rPr>
        <w:t>н</w:t>
      </w:r>
      <w:r w:rsidR="00432A66" w:rsidRPr="00A31636">
        <w:rPr>
          <w:b w:val="0"/>
        </w:rPr>
        <w:t>ь</w:t>
      </w:r>
      <w:r w:rsidR="00303EDB" w:rsidRPr="00A31636">
        <w:rPr>
          <w:b w:val="0"/>
        </w:rPr>
        <w:t>.</w:t>
      </w:r>
    </w:p>
    <w:p w:rsidR="00043125" w:rsidRPr="00A31636" w:rsidRDefault="00756634" w:rsidP="00A31636">
      <w:pPr>
        <w:rPr>
          <w:b w:val="0"/>
        </w:rPr>
      </w:pPr>
      <w:r w:rsidRPr="00A31636">
        <w:rPr>
          <w:b w:val="0"/>
        </w:rPr>
        <w:t xml:space="preserve">У звітному  періоді  випадків  порушення  строків  призначення  кримінальних  </w:t>
      </w:r>
      <w:r w:rsidR="0078616B" w:rsidRPr="00A31636">
        <w:rPr>
          <w:b w:val="0"/>
        </w:rPr>
        <w:t xml:space="preserve">проваджень </w:t>
      </w:r>
      <w:r w:rsidRPr="00A31636">
        <w:rPr>
          <w:b w:val="0"/>
        </w:rPr>
        <w:t xml:space="preserve"> до </w:t>
      </w:r>
      <w:r w:rsidR="0078616B" w:rsidRPr="00A31636">
        <w:rPr>
          <w:b w:val="0"/>
        </w:rPr>
        <w:t>підготовчого</w:t>
      </w:r>
      <w:r w:rsidR="00A317FB" w:rsidRPr="00A31636">
        <w:rPr>
          <w:b w:val="0"/>
        </w:rPr>
        <w:t xml:space="preserve"> розгляду</w:t>
      </w:r>
      <w:r w:rsidRPr="00A31636">
        <w:rPr>
          <w:b w:val="0"/>
        </w:rPr>
        <w:t xml:space="preserve">  </w:t>
      </w:r>
      <w:r w:rsidR="00B86753" w:rsidRPr="00A31636">
        <w:rPr>
          <w:b w:val="0"/>
          <w:color w:val="000000" w:themeColor="text1"/>
        </w:rPr>
        <w:t>не було</w:t>
      </w:r>
      <w:r w:rsidRPr="00A31636">
        <w:rPr>
          <w:b w:val="0"/>
          <w:color w:val="000000" w:themeColor="text1"/>
        </w:rPr>
        <w:t>.</w:t>
      </w:r>
      <w:r w:rsidR="00201C77" w:rsidRPr="00A31636">
        <w:rPr>
          <w:b w:val="0"/>
        </w:rPr>
        <w:t xml:space="preserve">  </w:t>
      </w:r>
    </w:p>
    <w:p w:rsidR="00787BEC" w:rsidRDefault="00201C77" w:rsidP="00A31636">
      <w:pPr>
        <w:rPr>
          <w:b w:val="0"/>
          <w:color w:val="FF0000"/>
        </w:rPr>
      </w:pPr>
      <w:r w:rsidRPr="00A31636">
        <w:rPr>
          <w:b w:val="0"/>
        </w:rPr>
        <w:t>Проведен</w:t>
      </w:r>
      <w:r w:rsidR="00B86753" w:rsidRPr="00A31636">
        <w:rPr>
          <w:b w:val="0"/>
        </w:rPr>
        <w:t>ий аналіз свідчить про те, що</w:t>
      </w:r>
      <w:r w:rsidR="001364D9" w:rsidRPr="00A31636">
        <w:rPr>
          <w:b w:val="0"/>
        </w:rPr>
        <w:t xml:space="preserve"> у </w:t>
      </w:r>
      <w:r w:rsidR="0078616B" w:rsidRPr="00A31636">
        <w:rPr>
          <w:b w:val="0"/>
        </w:rPr>
        <w:t xml:space="preserve"> </w:t>
      </w:r>
      <w:r w:rsidR="001364D9" w:rsidRPr="00A31636">
        <w:rPr>
          <w:b w:val="0"/>
        </w:rPr>
        <w:t>201</w:t>
      </w:r>
      <w:r w:rsidR="00B86753" w:rsidRPr="00A31636">
        <w:rPr>
          <w:b w:val="0"/>
        </w:rPr>
        <w:t>5</w:t>
      </w:r>
      <w:r w:rsidR="0078616B" w:rsidRPr="00A31636">
        <w:rPr>
          <w:b w:val="0"/>
        </w:rPr>
        <w:t xml:space="preserve"> року</w:t>
      </w:r>
      <w:r w:rsidR="00CF7E5F" w:rsidRPr="00A31636">
        <w:rPr>
          <w:b w:val="0"/>
        </w:rPr>
        <w:t xml:space="preserve"> </w:t>
      </w:r>
      <w:r w:rsidRPr="00A31636">
        <w:rPr>
          <w:b w:val="0"/>
        </w:rPr>
        <w:t xml:space="preserve"> спостерігається тенденція до </w:t>
      </w:r>
      <w:r w:rsidR="00431690" w:rsidRPr="00A31636">
        <w:rPr>
          <w:b w:val="0"/>
        </w:rPr>
        <w:t>з</w:t>
      </w:r>
      <w:r w:rsidR="0078616B" w:rsidRPr="00A31636">
        <w:rPr>
          <w:b w:val="0"/>
        </w:rPr>
        <w:t xml:space="preserve">меншення </w:t>
      </w:r>
      <w:r w:rsidRPr="00A31636">
        <w:rPr>
          <w:b w:val="0"/>
        </w:rPr>
        <w:t xml:space="preserve">кількості справ та матеріалів, розглянутих Старовижівським районним судом в основному за рахунок </w:t>
      </w:r>
      <w:r w:rsidR="00431690" w:rsidRPr="00A31636">
        <w:rPr>
          <w:b w:val="0"/>
        </w:rPr>
        <w:t>з</w:t>
      </w:r>
      <w:r w:rsidR="0078616B" w:rsidRPr="00A31636">
        <w:rPr>
          <w:b w:val="0"/>
        </w:rPr>
        <w:t>меншення</w:t>
      </w:r>
      <w:r w:rsidR="00EA18F3" w:rsidRPr="00A31636">
        <w:rPr>
          <w:b w:val="0"/>
        </w:rPr>
        <w:t xml:space="preserve"> </w:t>
      </w:r>
      <w:r w:rsidRPr="00A31636">
        <w:rPr>
          <w:b w:val="0"/>
        </w:rPr>
        <w:t xml:space="preserve"> кількості розглянутих </w:t>
      </w:r>
      <w:r w:rsidR="00431690" w:rsidRPr="00A31636">
        <w:rPr>
          <w:b w:val="0"/>
        </w:rPr>
        <w:t>справ</w:t>
      </w:r>
      <w:r w:rsidR="00A101C7" w:rsidRPr="00A31636">
        <w:rPr>
          <w:b w:val="0"/>
        </w:rPr>
        <w:t xml:space="preserve"> про адміністративні правопорушення</w:t>
      </w:r>
      <w:r w:rsidR="0078616B" w:rsidRPr="00A31636">
        <w:rPr>
          <w:b w:val="0"/>
        </w:rPr>
        <w:t xml:space="preserve"> та </w:t>
      </w:r>
      <w:r w:rsidR="00B86753" w:rsidRPr="00A31636">
        <w:rPr>
          <w:b w:val="0"/>
        </w:rPr>
        <w:t>цивільних</w:t>
      </w:r>
      <w:r w:rsidR="0078616B" w:rsidRPr="00A31636">
        <w:rPr>
          <w:b w:val="0"/>
        </w:rPr>
        <w:t xml:space="preserve"> справ</w:t>
      </w:r>
      <w:r w:rsidRPr="00A31636">
        <w:rPr>
          <w:b w:val="0"/>
        </w:rPr>
        <w:t>. Відсутність випадків порушення строків розгляду  цивільних</w:t>
      </w:r>
      <w:r w:rsidR="0078616B" w:rsidRPr="00A31636">
        <w:rPr>
          <w:b w:val="0"/>
        </w:rPr>
        <w:t xml:space="preserve"> </w:t>
      </w:r>
      <w:r w:rsidR="00A317FB" w:rsidRPr="00A31636">
        <w:rPr>
          <w:b w:val="0"/>
        </w:rPr>
        <w:t>і</w:t>
      </w:r>
      <w:r w:rsidRPr="00A31636">
        <w:rPr>
          <w:b w:val="0"/>
        </w:rPr>
        <w:t xml:space="preserve"> кримінальних справ говорить про те,</w:t>
      </w:r>
      <w:r w:rsidR="007B0337" w:rsidRPr="00A31636">
        <w:rPr>
          <w:b w:val="0"/>
        </w:rPr>
        <w:t xml:space="preserve"> </w:t>
      </w:r>
      <w:r w:rsidRPr="00A31636">
        <w:rPr>
          <w:b w:val="0"/>
        </w:rPr>
        <w:t>що судді Старовижівського районного суду</w:t>
      </w:r>
      <w:r w:rsidR="007B6E09" w:rsidRPr="00A31636">
        <w:rPr>
          <w:b w:val="0"/>
        </w:rPr>
        <w:t xml:space="preserve"> дотримуються норм та вимог процесуального законодавства України.</w:t>
      </w:r>
      <w:r w:rsidRPr="00A31636">
        <w:rPr>
          <w:b w:val="0"/>
        </w:rPr>
        <w:t xml:space="preserve"> </w:t>
      </w:r>
      <w:r w:rsidR="007B6E09" w:rsidRPr="00A31636">
        <w:rPr>
          <w:b w:val="0"/>
        </w:rPr>
        <w:t xml:space="preserve">Крім того, результати цього аналізу ще раз підтвердили, що якість і належне оперативне правосуддя можна досягти, забезпечивши оптимальне рівномірне навантаження на кожного суддю, створивши оптимальні умови для автономної його діяльності.  </w:t>
      </w:r>
      <w:r w:rsidR="00BC250F" w:rsidRPr="00A31636">
        <w:rPr>
          <w:b w:val="0"/>
          <w:color w:val="FF0000"/>
        </w:rPr>
        <w:t xml:space="preserve"> </w:t>
      </w:r>
    </w:p>
    <w:p w:rsidR="00DA435A" w:rsidRDefault="00DA435A" w:rsidP="00A31636">
      <w:pPr>
        <w:rPr>
          <w:b w:val="0"/>
          <w:color w:val="FF0000"/>
        </w:rPr>
      </w:pPr>
    </w:p>
    <w:p w:rsidR="00DA435A" w:rsidRPr="00A31636" w:rsidRDefault="00DA435A" w:rsidP="00A31636">
      <w:pPr>
        <w:rPr>
          <w:b w:val="0"/>
        </w:rPr>
      </w:pPr>
    </w:p>
    <w:p w:rsidR="00F6575D" w:rsidRPr="00A31636" w:rsidRDefault="00F6575D" w:rsidP="00A31636">
      <w:pPr>
        <w:rPr>
          <w:b w:val="0"/>
        </w:rPr>
      </w:pPr>
    </w:p>
    <w:p w:rsidR="00F6575D" w:rsidRPr="00990F46" w:rsidRDefault="00F6575D" w:rsidP="00DA435A">
      <w:pPr>
        <w:pStyle w:val="1"/>
        <w:ind w:firstLine="0"/>
        <w:jc w:val="both"/>
        <w:rPr>
          <w:rFonts w:ascii="Times New Roman" w:hAnsi="Times New Roman" w:cs="Times New Roman"/>
          <w:b w:val="0"/>
          <w:shd w:val="clear" w:color="auto" w:fill="FFFFFF"/>
        </w:rPr>
      </w:pPr>
      <w:r w:rsidRPr="00A31636">
        <w:rPr>
          <w:rFonts w:ascii="Times New Roman" w:hAnsi="Times New Roman" w:cs="Times New Roman"/>
          <w:b w:val="0"/>
        </w:rPr>
        <w:t xml:space="preserve">Голова суду </w:t>
      </w:r>
      <w:r w:rsidRPr="00A31636">
        <w:rPr>
          <w:rFonts w:ascii="Times New Roman" w:hAnsi="Times New Roman" w:cs="Times New Roman"/>
          <w:b w:val="0"/>
        </w:rPr>
        <w:tab/>
        <w:t xml:space="preserve">                       </w:t>
      </w:r>
      <w:r w:rsidR="00DA435A">
        <w:rPr>
          <w:rFonts w:ascii="Times New Roman" w:hAnsi="Times New Roman" w:cs="Times New Roman"/>
          <w:b w:val="0"/>
        </w:rPr>
        <w:t xml:space="preserve">                    </w:t>
      </w:r>
      <w:r w:rsidRPr="00A31636">
        <w:rPr>
          <w:rFonts w:ascii="Times New Roman" w:hAnsi="Times New Roman" w:cs="Times New Roman"/>
          <w:b w:val="0"/>
        </w:rPr>
        <w:t xml:space="preserve">             Л. О. Кошелюк</w:t>
      </w:r>
    </w:p>
    <w:p w:rsidR="00F6575D" w:rsidRPr="00A31636" w:rsidRDefault="00F6575D" w:rsidP="00A31636">
      <w:pPr>
        <w:rPr>
          <w:b w:val="0"/>
        </w:rPr>
      </w:pPr>
    </w:p>
    <w:p w:rsidR="00F6575D" w:rsidRPr="00A31636" w:rsidRDefault="00F6575D" w:rsidP="00A31636">
      <w:pPr>
        <w:rPr>
          <w:b w:val="0"/>
        </w:rPr>
      </w:pPr>
    </w:p>
    <w:p w:rsidR="00F6575D" w:rsidRPr="00A31636" w:rsidRDefault="00DA435A" w:rsidP="00DA435A">
      <w:pPr>
        <w:ind w:firstLine="0"/>
        <w:rPr>
          <w:b w:val="0"/>
        </w:rPr>
      </w:pPr>
      <w:r>
        <w:rPr>
          <w:b w:val="0"/>
        </w:rPr>
        <w:t>Ярмолюк</w:t>
      </w:r>
      <w:r w:rsidR="00F6575D" w:rsidRPr="00A31636">
        <w:rPr>
          <w:b w:val="0"/>
        </w:rPr>
        <w:t xml:space="preserve"> 21518</w:t>
      </w:r>
    </w:p>
    <w:sectPr w:rsidR="00F6575D" w:rsidRPr="00A31636" w:rsidSect="00A8442C">
      <w:headerReference w:type="even" r:id="rId18"/>
      <w:headerReference w:type="default" r:id="rId19"/>
      <w:pgSz w:w="11906" w:h="16838"/>
      <w:pgMar w:top="1135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3D9" w:rsidRDefault="009863D9" w:rsidP="00A31636">
      <w:r>
        <w:separator/>
      </w:r>
    </w:p>
  </w:endnote>
  <w:endnote w:type="continuationSeparator" w:id="0">
    <w:p w:rsidR="009863D9" w:rsidRDefault="009863D9" w:rsidP="00A316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3D9" w:rsidRDefault="009863D9" w:rsidP="00A31636">
      <w:r>
        <w:separator/>
      </w:r>
    </w:p>
  </w:footnote>
  <w:footnote w:type="continuationSeparator" w:id="0">
    <w:p w:rsidR="009863D9" w:rsidRDefault="009863D9" w:rsidP="00A316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3D9" w:rsidRDefault="00656B2F" w:rsidP="00A31636">
    <w:pPr>
      <w:pStyle w:val="a4"/>
      <w:rPr>
        <w:rStyle w:val="a5"/>
      </w:rPr>
    </w:pPr>
    <w:r>
      <w:rPr>
        <w:rStyle w:val="a5"/>
      </w:rPr>
      <w:fldChar w:fldCharType="begin"/>
    </w:r>
    <w:r w:rsidR="009863D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63D9" w:rsidRDefault="009863D9" w:rsidP="00A3163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3D9" w:rsidRDefault="009863D9" w:rsidP="00A31636">
    <w:pPr>
      <w:pStyle w:val="a4"/>
      <w:rPr>
        <w:rStyle w:val="a5"/>
      </w:rPr>
    </w:pPr>
    <w:r>
      <w:rPr>
        <w:rStyle w:val="a5"/>
      </w:rPr>
      <w:t xml:space="preserve">                                                                                                                 </w:t>
    </w:r>
    <w:r w:rsidR="00656B2F">
      <w:rPr>
        <w:rStyle w:val="a5"/>
      </w:rPr>
      <w:fldChar w:fldCharType="begin"/>
    </w:r>
    <w:r>
      <w:rPr>
        <w:rStyle w:val="a5"/>
      </w:rPr>
      <w:instrText xml:space="preserve">PAGE  </w:instrText>
    </w:r>
    <w:r w:rsidR="00656B2F">
      <w:rPr>
        <w:rStyle w:val="a5"/>
      </w:rPr>
      <w:fldChar w:fldCharType="separate"/>
    </w:r>
    <w:r w:rsidR="00D2155E">
      <w:rPr>
        <w:rStyle w:val="a5"/>
      </w:rPr>
      <w:t>1</w:t>
    </w:r>
    <w:r w:rsidR="00656B2F">
      <w:rPr>
        <w:rStyle w:val="a5"/>
      </w:rPr>
      <w:fldChar w:fldCharType="end"/>
    </w:r>
  </w:p>
  <w:p w:rsidR="009863D9" w:rsidRDefault="009863D9" w:rsidP="00A3163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20E1B"/>
    <w:multiLevelType w:val="hybridMultilevel"/>
    <w:tmpl w:val="36B0625A"/>
    <w:lvl w:ilvl="0" w:tplc="F762233C">
      <w:start w:val="67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EA5CE3"/>
    <w:multiLevelType w:val="hybridMultilevel"/>
    <w:tmpl w:val="0DC6A5C8"/>
    <w:lvl w:ilvl="0" w:tplc="7B4EBF2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">
    <w:nsid w:val="3BB8430F"/>
    <w:multiLevelType w:val="hybridMultilevel"/>
    <w:tmpl w:val="CAB4EC10"/>
    <w:lvl w:ilvl="0" w:tplc="0422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3F6E1507"/>
    <w:multiLevelType w:val="hybridMultilevel"/>
    <w:tmpl w:val="E0A83CF2"/>
    <w:lvl w:ilvl="0" w:tplc="45786C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C75BBA"/>
    <w:multiLevelType w:val="hybridMultilevel"/>
    <w:tmpl w:val="E12A8874"/>
    <w:lvl w:ilvl="0" w:tplc="25F0E110">
      <w:start w:val="3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0A73"/>
    <w:rsid w:val="00005094"/>
    <w:rsid w:val="00017704"/>
    <w:rsid w:val="00023BA3"/>
    <w:rsid w:val="00024AB8"/>
    <w:rsid w:val="00026AA4"/>
    <w:rsid w:val="00033903"/>
    <w:rsid w:val="00043125"/>
    <w:rsid w:val="00045AF2"/>
    <w:rsid w:val="0006284E"/>
    <w:rsid w:val="00063BA5"/>
    <w:rsid w:val="00070A64"/>
    <w:rsid w:val="0009681A"/>
    <w:rsid w:val="00096A8E"/>
    <w:rsid w:val="000A5298"/>
    <w:rsid w:val="000A6B38"/>
    <w:rsid w:val="000B1905"/>
    <w:rsid w:val="000D3578"/>
    <w:rsid w:val="000D3760"/>
    <w:rsid w:val="000E250E"/>
    <w:rsid w:val="000E2B88"/>
    <w:rsid w:val="000F541D"/>
    <w:rsid w:val="000F6D50"/>
    <w:rsid w:val="000F7B2A"/>
    <w:rsid w:val="00105514"/>
    <w:rsid w:val="00107E07"/>
    <w:rsid w:val="00110DA9"/>
    <w:rsid w:val="0011528D"/>
    <w:rsid w:val="0011708E"/>
    <w:rsid w:val="001217F8"/>
    <w:rsid w:val="00122B3B"/>
    <w:rsid w:val="00123506"/>
    <w:rsid w:val="001332A5"/>
    <w:rsid w:val="0013514A"/>
    <w:rsid w:val="00135EE6"/>
    <w:rsid w:val="001364D9"/>
    <w:rsid w:val="00143CA7"/>
    <w:rsid w:val="00145A8A"/>
    <w:rsid w:val="0015506E"/>
    <w:rsid w:val="00160A73"/>
    <w:rsid w:val="0016149B"/>
    <w:rsid w:val="001637E7"/>
    <w:rsid w:val="00166536"/>
    <w:rsid w:val="001709CE"/>
    <w:rsid w:val="0017639C"/>
    <w:rsid w:val="00183761"/>
    <w:rsid w:val="00186FED"/>
    <w:rsid w:val="00193E54"/>
    <w:rsid w:val="001A19B3"/>
    <w:rsid w:val="001A5D68"/>
    <w:rsid w:val="001B0840"/>
    <w:rsid w:val="001B7CC1"/>
    <w:rsid w:val="001C5CCA"/>
    <w:rsid w:val="001D1C97"/>
    <w:rsid w:val="001E299D"/>
    <w:rsid w:val="001E301B"/>
    <w:rsid w:val="001F3529"/>
    <w:rsid w:val="001F498D"/>
    <w:rsid w:val="00201C77"/>
    <w:rsid w:val="00205194"/>
    <w:rsid w:val="00207CC8"/>
    <w:rsid w:val="00212E3F"/>
    <w:rsid w:val="002205EA"/>
    <w:rsid w:val="002223E4"/>
    <w:rsid w:val="00223C3D"/>
    <w:rsid w:val="002243F9"/>
    <w:rsid w:val="00227BA3"/>
    <w:rsid w:val="002317A6"/>
    <w:rsid w:val="00237AB4"/>
    <w:rsid w:val="00242985"/>
    <w:rsid w:val="00244D2C"/>
    <w:rsid w:val="00253F9E"/>
    <w:rsid w:val="00264A88"/>
    <w:rsid w:val="002708F5"/>
    <w:rsid w:val="00271D20"/>
    <w:rsid w:val="00272923"/>
    <w:rsid w:val="0027568F"/>
    <w:rsid w:val="0027619E"/>
    <w:rsid w:val="00282603"/>
    <w:rsid w:val="00286E4F"/>
    <w:rsid w:val="00286E96"/>
    <w:rsid w:val="002A059A"/>
    <w:rsid w:val="002A1F31"/>
    <w:rsid w:val="002A2E7B"/>
    <w:rsid w:val="002C2C50"/>
    <w:rsid w:val="002C2C84"/>
    <w:rsid w:val="002C3162"/>
    <w:rsid w:val="002D5AA7"/>
    <w:rsid w:val="002D7786"/>
    <w:rsid w:val="002E4854"/>
    <w:rsid w:val="002E4CA4"/>
    <w:rsid w:val="002F422E"/>
    <w:rsid w:val="002F4E6B"/>
    <w:rsid w:val="00300955"/>
    <w:rsid w:val="003013B4"/>
    <w:rsid w:val="00301E35"/>
    <w:rsid w:val="00303EDB"/>
    <w:rsid w:val="003121E8"/>
    <w:rsid w:val="00327427"/>
    <w:rsid w:val="003465BA"/>
    <w:rsid w:val="0035064A"/>
    <w:rsid w:val="00360232"/>
    <w:rsid w:val="003719CF"/>
    <w:rsid w:val="00376684"/>
    <w:rsid w:val="00377812"/>
    <w:rsid w:val="00377D3D"/>
    <w:rsid w:val="00390A6F"/>
    <w:rsid w:val="00391DA6"/>
    <w:rsid w:val="003951E9"/>
    <w:rsid w:val="003A03CA"/>
    <w:rsid w:val="003B0CAC"/>
    <w:rsid w:val="003B1E2A"/>
    <w:rsid w:val="003B3692"/>
    <w:rsid w:val="003C3CEE"/>
    <w:rsid w:val="003C518C"/>
    <w:rsid w:val="003D1B83"/>
    <w:rsid w:val="003E4D59"/>
    <w:rsid w:val="003E66F7"/>
    <w:rsid w:val="003F5EE3"/>
    <w:rsid w:val="00402B3F"/>
    <w:rsid w:val="00411FC2"/>
    <w:rsid w:val="00427E43"/>
    <w:rsid w:val="00427F70"/>
    <w:rsid w:val="00430D76"/>
    <w:rsid w:val="00431690"/>
    <w:rsid w:val="00431723"/>
    <w:rsid w:val="00432A66"/>
    <w:rsid w:val="0045736F"/>
    <w:rsid w:val="004715C4"/>
    <w:rsid w:val="00474B30"/>
    <w:rsid w:val="00480349"/>
    <w:rsid w:val="0048424C"/>
    <w:rsid w:val="0049267C"/>
    <w:rsid w:val="004A09FF"/>
    <w:rsid w:val="004A5BCD"/>
    <w:rsid w:val="004B55A6"/>
    <w:rsid w:val="004E46AF"/>
    <w:rsid w:val="004F4ABC"/>
    <w:rsid w:val="004F55DD"/>
    <w:rsid w:val="004F753C"/>
    <w:rsid w:val="00504862"/>
    <w:rsid w:val="00504980"/>
    <w:rsid w:val="00507B5A"/>
    <w:rsid w:val="0051232F"/>
    <w:rsid w:val="00517671"/>
    <w:rsid w:val="005220AD"/>
    <w:rsid w:val="005230E5"/>
    <w:rsid w:val="00530323"/>
    <w:rsid w:val="005317A4"/>
    <w:rsid w:val="005335A1"/>
    <w:rsid w:val="005337CE"/>
    <w:rsid w:val="005339A3"/>
    <w:rsid w:val="00533ECD"/>
    <w:rsid w:val="00535446"/>
    <w:rsid w:val="005527D5"/>
    <w:rsid w:val="00570242"/>
    <w:rsid w:val="00590325"/>
    <w:rsid w:val="005978FD"/>
    <w:rsid w:val="005B2862"/>
    <w:rsid w:val="005C160C"/>
    <w:rsid w:val="005C2A86"/>
    <w:rsid w:val="005C3C8B"/>
    <w:rsid w:val="005C440E"/>
    <w:rsid w:val="005C7221"/>
    <w:rsid w:val="005D1A52"/>
    <w:rsid w:val="005D69BD"/>
    <w:rsid w:val="005D6BD0"/>
    <w:rsid w:val="005F0331"/>
    <w:rsid w:val="005F11B0"/>
    <w:rsid w:val="0060371C"/>
    <w:rsid w:val="00603BB1"/>
    <w:rsid w:val="006054F2"/>
    <w:rsid w:val="00607E76"/>
    <w:rsid w:val="006113DB"/>
    <w:rsid w:val="006148CA"/>
    <w:rsid w:val="006241DF"/>
    <w:rsid w:val="00633AF1"/>
    <w:rsid w:val="006400A4"/>
    <w:rsid w:val="0064424F"/>
    <w:rsid w:val="00644A8A"/>
    <w:rsid w:val="00644DFB"/>
    <w:rsid w:val="0065645A"/>
    <w:rsid w:val="00656B2F"/>
    <w:rsid w:val="00657263"/>
    <w:rsid w:val="00664E66"/>
    <w:rsid w:val="00675F62"/>
    <w:rsid w:val="006833E8"/>
    <w:rsid w:val="00684453"/>
    <w:rsid w:val="00687B88"/>
    <w:rsid w:val="006A61F1"/>
    <w:rsid w:val="006B1273"/>
    <w:rsid w:val="006B34A7"/>
    <w:rsid w:val="006C0976"/>
    <w:rsid w:val="006F2E6D"/>
    <w:rsid w:val="007245C6"/>
    <w:rsid w:val="00733AC4"/>
    <w:rsid w:val="00735B93"/>
    <w:rsid w:val="00742187"/>
    <w:rsid w:val="00744275"/>
    <w:rsid w:val="00756634"/>
    <w:rsid w:val="00756A80"/>
    <w:rsid w:val="007574F2"/>
    <w:rsid w:val="00766EF8"/>
    <w:rsid w:val="00785BA2"/>
    <w:rsid w:val="0078616B"/>
    <w:rsid w:val="007865A5"/>
    <w:rsid w:val="00787BEC"/>
    <w:rsid w:val="00790EDC"/>
    <w:rsid w:val="0079120D"/>
    <w:rsid w:val="007A0E38"/>
    <w:rsid w:val="007A1926"/>
    <w:rsid w:val="007A413E"/>
    <w:rsid w:val="007A4CF7"/>
    <w:rsid w:val="007B0337"/>
    <w:rsid w:val="007B0B4D"/>
    <w:rsid w:val="007B1E66"/>
    <w:rsid w:val="007B2534"/>
    <w:rsid w:val="007B6E09"/>
    <w:rsid w:val="007B7F7F"/>
    <w:rsid w:val="007C2E5D"/>
    <w:rsid w:val="007C58E6"/>
    <w:rsid w:val="007C6BF0"/>
    <w:rsid w:val="007C7444"/>
    <w:rsid w:val="007E1647"/>
    <w:rsid w:val="007E2FFF"/>
    <w:rsid w:val="007E3581"/>
    <w:rsid w:val="007F3957"/>
    <w:rsid w:val="0080114B"/>
    <w:rsid w:val="00810320"/>
    <w:rsid w:val="008138FE"/>
    <w:rsid w:val="008144B4"/>
    <w:rsid w:val="00814994"/>
    <w:rsid w:val="008255B4"/>
    <w:rsid w:val="00831DA5"/>
    <w:rsid w:val="008347F1"/>
    <w:rsid w:val="00836ACE"/>
    <w:rsid w:val="00843E90"/>
    <w:rsid w:val="0084630C"/>
    <w:rsid w:val="00851CC0"/>
    <w:rsid w:val="008527C5"/>
    <w:rsid w:val="00862F7A"/>
    <w:rsid w:val="00873008"/>
    <w:rsid w:val="00874BB2"/>
    <w:rsid w:val="00882704"/>
    <w:rsid w:val="00883B88"/>
    <w:rsid w:val="00891618"/>
    <w:rsid w:val="00893402"/>
    <w:rsid w:val="008D3A5E"/>
    <w:rsid w:val="008D5973"/>
    <w:rsid w:val="008D6D1A"/>
    <w:rsid w:val="008D7DA3"/>
    <w:rsid w:val="008E356D"/>
    <w:rsid w:val="008F75E7"/>
    <w:rsid w:val="009162A0"/>
    <w:rsid w:val="00917F7F"/>
    <w:rsid w:val="009257D5"/>
    <w:rsid w:val="009279A9"/>
    <w:rsid w:val="00932132"/>
    <w:rsid w:val="00932F54"/>
    <w:rsid w:val="00933C2D"/>
    <w:rsid w:val="009341BF"/>
    <w:rsid w:val="00934B5C"/>
    <w:rsid w:val="00935989"/>
    <w:rsid w:val="00943BA4"/>
    <w:rsid w:val="00951E9F"/>
    <w:rsid w:val="00952C98"/>
    <w:rsid w:val="0095364E"/>
    <w:rsid w:val="00954083"/>
    <w:rsid w:val="00956B4A"/>
    <w:rsid w:val="009613EB"/>
    <w:rsid w:val="00966062"/>
    <w:rsid w:val="00971012"/>
    <w:rsid w:val="009863D9"/>
    <w:rsid w:val="00990F46"/>
    <w:rsid w:val="00997A44"/>
    <w:rsid w:val="009A2942"/>
    <w:rsid w:val="009C427A"/>
    <w:rsid w:val="009D161C"/>
    <w:rsid w:val="009F3E35"/>
    <w:rsid w:val="00A009E1"/>
    <w:rsid w:val="00A018F9"/>
    <w:rsid w:val="00A03EBD"/>
    <w:rsid w:val="00A075DA"/>
    <w:rsid w:val="00A101C7"/>
    <w:rsid w:val="00A10B54"/>
    <w:rsid w:val="00A12010"/>
    <w:rsid w:val="00A200CA"/>
    <w:rsid w:val="00A2367A"/>
    <w:rsid w:val="00A31636"/>
    <w:rsid w:val="00A317FB"/>
    <w:rsid w:val="00A325D3"/>
    <w:rsid w:val="00A32E1F"/>
    <w:rsid w:val="00A37F77"/>
    <w:rsid w:val="00A41A21"/>
    <w:rsid w:val="00A448DF"/>
    <w:rsid w:val="00A5188D"/>
    <w:rsid w:val="00A53842"/>
    <w:rsid w:val="00A54C8B"/>
    <w:rsid w:val="00A60547"/>
    <w:rsid w:val="00A61D6C"/>
    <w:rsid w:val="00A67D78"/>
    <w:rsid w:val="00A8442C"/>
    <w:rsid w:val="00A8660F"/>
    <w:rsid w:val="00A915D0"/>
    <w:rsid w:val="00A949D9"/>
    <w:rsid w:val="00AA3E24"/>
    <w:rsid w:val="00AA7BBE"/>
    <w:rsid w:val="00AC54A3"/>
    <w:rsid w:val="00AD0B16"/>
    <w:rsid w:val="00AD4A2A"/>
    <w:rsid w:val="00AE1569"/>
    <w:rsid w:val="00AE2A01"/>
    <w:rsid w:val="00AF08DA"/>
    <w:rsid w:val="00AF2233"/>
    <w:rsid w:val="00B13B0F"/>
    <w:rsid w:val="00B1441F"/>
    <w:rsid w:val="00B15A8C"/>
    <w:rsid w:val="00B23490"/>
    <w:rsid w:val="00B25B1F"/>
    <w:rsid w:val="00B25B62"/>
    <w:rsid w:val="00B404C1"/>
    <w:rsid w:val="00B405CB"/>
    <w:rsid w:val="00B40BAA"/>
    <w:rsid w:val="00B42E85"/>
    <w:rsid w:val="00B43A0E"/>
    <w:rsid w:val="00B43CA2"/>
    <w:rsid w:val="00B511E2"/>
    <w:rsid w:val="00B56C0D"/>
    <w:rsid w:val="00B67074"/>
    <w:rsid w:val="00B827DD"/>
    <w:rsid w:val="00B83062"/>
    <w:rsid w:val="00B857EC"/>
    <w:rsid w:val="00B86753"/>
    <w:rsid w:val="00B93166"/>
    <w:rsid w:val="00B94622"/>
    <w:rsid w:val="00BA0A18"/>
    <w:rsid w:val="00BA33CB"/>
    <w:rsid w:val="00BA4B5B"/>
    <w:rsid w:val="00BC250F"/>
    <w:rsid w:val="00BF011F"/>
    <w:rsid w:val="00BF721A"/>
    <w:rsid w:val="00C021CC"/>
    <w:rsid w:val="00C04ED0"/>
    <w:rsid w:val="00C10BB0"/>
    <w:rsid w:val="00C11843"/>
    <w:rsid w:val="00C21AAE"/>
    <w:rsid w:val="00C3369F"/>
    <w:rsid w:val="00C362E3"/>
    <w:rsid w:val="00C421A7"/>
    <w:rsid w:val="00C52634"/>
    <w:rsid w:val="00C52E86"/>
    <w:rsid w:val="00C52EF4"/>
    <w:rsid w:val="00C536F5"/>
    <w:rsid w:val="00C61F76"/>
    <w:rsid w:val="00C632B1"/>
    <w:rsid w:val="00C678F4"/>
    <w:rsid w:val="00C709B7"/>
    <w:rsid w:val="00C74134"/>
    <w:rsid w:val="00C74993"/>
    <w:rsid w:val="00C77A63"/>
    <w:rsid w:val="00C80557"/>
    <w:rsid w:val="00C8504C"/>
    <w:rsid w:val="00C91616"/>
    <w:rsid w:val="00CA14A3"/>
    <w:rsid w:val="00CC217C"/>
    <w:rsid w:val="00CC432F"/>
    <w:rsid w:val="00CC562B"/>
    <w:rsid w:val="00CC5F06"/>
    <w:rsid w:val="00CD04C5"/>
    <w:rsid w:val="00CD412E"/>
    <w:rsid w:val="00CD50EF"/>
    <w:rsid w:val="00CD7C6C"/>
    <w:rsid w:val="00CE11DF"/>
    <w:rsid w:val="00CF21B2"/>
    <w:rsid w:val="00CF536A"/>
    <w:rsid w:val="00CF7E5F"/>
    <w:rsid w:val="00D03327"/>
    <w:rsid w:val="00D17800"/>
    <w:rsid w:val="00D212BC"/>
    <w:rsid w:val="00D2155E"/>
    <w:rsid w:val="00D33A72"/>
    <w:rsid w:val="00D4255F"/>
    <w:rsid w:val="00D47AFD"/>
    <w:rsid w:val="00D5350D"/>
    <w:rsid w:val="00D55370"/>
    <w:rsid w:val="00D5591C"/>
    <w:rsid w:val="00D6284A"/>
    <w:rsid w:val="00D71677"/>
    <w:rsid w:val="00D73589"/>
    <w:rsid w:val="00D7537D"/>
    <w:rsid w:val="00D80288"/>
    <w:rsid w:val="00D80E14"/>
    <w:rsid w:val="00D8496E"/>
    <w:rsid w:val="00D85070"/>
    <w:rsid w:val="00D87C48"/>
    <w:rsid w:val="00D91D2D"/>
    <w:rsid w:val="00D95AFA"/>
    <w:rsid w:val="00DA40DA"/>
    <w:rsid w:val="00DA435A"/>
    <w:rsid w:val="00DA4AA4"/>
    <w:rsid w:val="00DB7D9E"/>
    <w:rsid w:val="00DC6D31"/>
    <w:rsid w:val="00DD5A2D"/>
    <w:rsid w:val="00DD64D5"/>
    <w:rsid w:val="00DE3B40"/>
    <w:rsid w:val="00DE3CB3"/>
    <w:rsid w:val="00DE5408"/>
    <w:rsid w:val="00DE737E"/>
    <w:rsid w:val="00DF3CA2"/>
    <w:rsid w:val="00E0038D"/>
    <w:rsid w:val="00E01E12"/>
    <w:rsid w:val="00E06082"/>
    <w:rsid w:val="00E079F6"/>
    <w:rsid w:val="00E11AF5"/>
    <w:rsid w:val="00E1721A"/>
    <w:rsid w:val="00E2211C"/>
    <w:rsid w:val="00E371BF"/>
    <w:rsid w:val="00E42D7A"/>
    <w:rsid w:val="00E42FF6"/>
    <w:rsid w:val="00E46861"/>
    <w:rsid w:val="00E46D73"/>
    <w:rsid w:val="00E51166"/>
    <w:rsid w:val="00E60823"/>
    <w:rsid w:val="00E6735F"/>
    <w:rsid w:val="00E7127C"/>
    <w:rsid w:val="00E82C74"/>
    <w:rsid w:val="00EA18F3"/>
    <w:rsid w:val="00EA1C05"/>
    <w:rsid w:val="00EA3032"/>
    <w:rsid w:val="00EA36FC"/>
    <w:rsid w:val="00EA4C81"/>
    <w:rsid w:val="00EA501D"/>
    <w:rsid w:val="00EB2B87"/>
    <w:rsid w:val="00EB606A"/>
    <w:rsid w:val="00EC48F2"/>
    <w:rsid w:val="00EC649E"/>
    <w:rsid w:val="00EF1C81"/>
    <w:rsid w:val="00F02238"/>
    <w:rsid w:val="00F03485"/>
    <w:rsid w:val="00F0587E"/>
    <w:rsid w:val="00F11E1D"/>
    <w:rsid w:val="00F1227B"/>
    <w:rsid w:val="00F12CFD"/>
    <w:rsid w:val="00F148A2"/>
    <w:rsid w:val="00F1752B"/>
    <w:rsid w:val="00F25D21"/>
    <w:rsid w:val="00F309E4"/>
    <w:rsid w:val="00F3624E"/>
    <w:rsid w:val="00F37308"/>
    <w:rsid w:val="00F401CC"/>
    <w:rsid w:val="00F4181C"/>
    <w:rsid w:val="00F41F71"/>
    <w:rsid w:val="00F44D2B"/>
    <w:rsid w:val="00F538CC"/>
    <w:rsid w:val="00F64411"/>
    <w:rsid w:val="00F6575D"/>
    <w:rsid w:val="00F67F80"/>
    <w:rsid w:val="00F7515D"/>
    <w:rsid w:val="00F8036C"/>
    <w:rsid w:val="00F87516"/>
    <w:rsid w:val="00F90AA7"/>
    <w:rsid w:val="00FA0D53"/>
    <w:rsid w:val="00FB193B"/>
    <w:rsid w:val="00FD05E6"/>
    <w:rsid w:val="00FD680B"/>
    <w:rsid w:val="00FE5250"/>
    <w:rsid w:val="00FE7EDE"/>
    <w:rsid w:val="00FF0A2D"/>
    <w:rsid w:val="00FF642D"/>
    <w:rsid w:val="00FF7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636"/>
    <w:pPr>
      <w:ind w:firstLine="709"/>
      <w:jc w:val="both"/>
    </w:pPr>
    <w:rPr>
      <w:b/>
      <w:noProof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0A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160A7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60A73"/>
  </w:style>
  <w:style w:type="paragraph" w:styleId="a6">
    <w:name w:val="footer"/>
    <w:basedOn w:val="a"/>
    <w:link w:val="a7"/>
    <w:rsid w:val="007C2E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C2E5D"/>
    <w:rPr>
      <w:sz w:val="24"/>
      <w:szCs w:val="24"/>
    </w:rPr>
  </w:style>
  <w:style w:type="paragraph" w:styleId="a8">
    <w:name w:val="Balloon Text"/>
    <w:basedOn w:val="a"/>
    <w:link w:val="a9"/>
    <w:rsid w:val="004B55A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55A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8442C"/>
    <w:pPr>
      <w:ind w:left="720"/>
      <w:contextualSpacing/>
    </w:pPr>
  </w:style>
  <w:style w:type="character" w:customStyle="1" w:styleId="ab">
    <w:name w:val="Основний текст_"/>
    <w:basedOn w:val="a0"/>
    <w:link w:val="1"/>
    <w:uiPriority w:val="99"/>
    <w:rsid w:val="00F6575D"/>
    <w:rPr>
      <w:rFonts w:ascii="Trebuchet MS" w:hAnsi="Trebuchet MS" w:cs="Trebuchet MS"/>
      <w:sz w:val="24"/>
      <w:szCs w:val="24"/>
      <w:shd w:val="clear" w:color="auto" w:fill="FFFFFF"/>
    </w:rPr>
  </w:style>
  <w:style w:type="character" w:customStyle="1" w:styleId="2">
    <w:name w:val="Основний текст2"/>
    <w:basedOn w:val="ab"/>
    <w:uiPriority w:val="99"/>
    <w:rsid w:val="00F6575D"/>
  </w:style>
  <w:style w:type="paragraph" w:customStyle="1" w:styleId="1">
    <w:name w:val="Основний текст1"/>
    <w:basedOn w:val="a"/>
    <w:link w:val="ab"/>
    <w:uiPriority w:val="99"/>
    <w:rsid w:val="00F6575D"/>
    <w:pPr>
      <w:shd w:val="clear" w:color="auto" w:fill="FFFFFF"/>
      <w:spacing w:before="480" w:line="307" w:lineRule="exact"/>
      <w:jc w:val="center"/>
    </w:pPr>
    <w:rPr>
      <w:rFonts w:ascii="Trebuchet MS" w:hAnsi="Trebuchet MS" w:cs="Trebuchet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8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plotArea>
      <c:layout>
        <c:manualLayout>
          <c:layoutTarget val="inner"/>
          <c:xMode val="edge"/>
          <c:yMode val="edge"/>
          <c:x val="0.10244646773862692"/>
          <c:y val="7.0186261200109235E-2"/>
          <c:w val="0.47553516819571867"/>
          <c:h val="0.8293333333333337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25">
              <a:solidFill>
                <a:srgbClr val="000000"/>
              </a:solidFill>
              <a:prstDash val="solid"/>
            </a:ln>
          </c:spPr>
          <c:explosion val="28"/>
          <c:dPt>
            <c:idx val="0"/>
            <c:spPr/>
          </c:dPt>
          <c:dPt>
            <c:idx val="1"/>
            <c:explosion val="27"/>
            <c:spPr>
              <a:solidFill>
                <a:srgbClr val="993366"/>
              </a:solidFill>
              <a:ln w="12725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25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25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25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Sheet1!$B$1:$F$1</c:f>
              <c:strCache>
                <c:ptCount val="5"/>
                <c:pt idx="0">
                  <c:v>Адміністративні</c:v>
                </c:pt>
                <c:pt idx="1">
                  <c:v>Цивільні</c:v>
                </c:pt>
                <c:pt idx="2">
                  <c:v>Справи за КАС</c:v>
                </c:pt>
                <c:pt idx="3">
                  <c:v>Кримінальні</c:v>
                </c:pt>
                <c:pt idx="4">
                  <c:v>Інші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238</c:v>
                </c:pt>
                <c:pt idx="1">
                  <c:v>264</c:v>
                </c:pt>
                <c:pt idx="2">
                  <c:v>27</c:v>
                </c:pt>
                <c:pt idx="3">
                  <c:v>200</c:v>
                </c:pt>
                <c:pt idx="4">
                  <c:v>82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725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725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25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25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25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Sheet1!$B$1:$F$1</c:f>
              <c:strCache>
                <c:ptCount val="5"/>
                <c:pt idx="0">
                  <c:v>Адміністративні</c:v>
                </c:pt>
                <c:pt idx="1">
                  <c:v>Цивільні</c:v>
                </c:pt>
                <c:pt idx="2">
                  <c:v>Справи за КАС</c:v>
                </c:pt>
                <c:pt idx="3">
                  <c:v>Кримінальні</c:v>
                </c:pt>
                <c:pt idx="4">
                  <c:v>Інші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725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725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725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25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25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Sheet1!$B$1:$F$1</c:f>
              <c:strCache>
                <c:ptCount val="5"/>
                <c:pt idx="0">
                  <c:v>Адміністративні</c:v>
                </c:pt>
                <c:pt idx="1">
                  <c:v>Цивільні</c:v>
                </c:pt>
                <c:pt idx="2">
                  <c:v>Справи за КАС</c:v>
                </c:pt>
                <c:pt idx="3">
                  <c:v>Кримінальні</c:v>
                </c:pt>
                <c:pt idx="4">
                  <c:v>Інші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</c:numCache>
            </c:numRef>
          </c:val>
        </c:ser>
        <c:firstSliceAng val="0"/>
      </c:pieChart>
      <c:spPr>
        <a:solidFill>
          <a:srgbClr val="C0C0C0"/>
        </a:solidFill>
        <a:ln w="1272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434968294498018"/>
          <c:y val="0.27904761904761932"/>
          <c:w val="0.35265062172658285"/>
          <c:h val="0.43115157480314958"/>
        </c:manualLayout>
      </c:layout>
      <c:spPr>
        <a:noFill/>
        <a:ln w="3181">
          <a:solidFill>
            <a:srgbClr val="000000"/>
          </a:solidFill>
          <a:prstDash val="solid"/>
        </a:ln>
      </c:spPr>
      <c:txPr>
        <a:bodyPr/>
        <a:lstStyle/>
        <a:p>
          <a:pPr>
            <a:defRPr sz="1518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uk-UA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653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view3D>
      <c:rotX val="25"/>
      <c:hPercent val="50"/>
      <c:perspective val="0"/>
    </c:view3D>
    <c:plotArea>
      <c:layout>
        <c:manualLayout>
          <c:layoutTarget val="inner"/>
          <c:xMode val="edge"/>
          <c:yMode val="edge"/>
          <c:x val="0.31100478468899917"/>
          <c:y val="0.30375426621160806"/>
          <c:w val="0.376395534290275"/>
          <c:h val="0.39249146757679182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25400">
              <a:noFill/>
            </a:ln>
          </c:spPr>
          <c:explosion val="7"/>
          <c:dPt>
            <c:idx val="0"/>
            <c:spPr>
              <a:solidFill>
                <a:srgbClr val="FFFF00"/>
              </a:solidFill>
              <a:ln w="25400">
                <a:noFill/>
              </a:ln>
            </c:spPr>
          </c:dPt>
          <c:dPt>
            <c:idx val="1"/>
            <c:spPr>
              <a:solidFill>
                <a:srgbClr val="993366"/>
              </a:solidFill>
              <a:ln w="25400">
                <a:noFill/>
              </a:ln>
            </c:spPr>
          </c:dPt>
          <c:dPt>
            <c:idx val="2"/>
            <c:spPr>
              <a:solidFill>
                <a:srgbClr val="FFFFCC"/>
              </a:solidFill>
              <a:ln w="25400">
                <a:noFill/>
              </a:ln>
            </c:spPr>
          </c:dPt>
          <c:dPt>
            <c:idx val="3"/>
            <c:spPr>
              <a:solidFill>
                <a:srgbClr val="CCFFFF"/>
              </a:solidFill>
              <a:ln w="25400">
                <a:noFill/>
              </a:ln>
            </c:spPr>
          </c:dPt>
          <c:dPt>
            <c:idx val="4"/>
            <c:spPr>
              <a:solidFill>
                <a:schemeClr val="accent6"/>
              </a:solidFill>
              <a:ln w="25400">
                <a:noFill/>
              </a:ln>
            </c:spPr>
          </c:dPt>
          <c:dPt>
            <c:idx val="5"/>
            <c:explosion val="5"/>
          </c:dPt>
          <c:dLbls>
            <c:dLbl>
              <c:idx val="5"/>
              <c:layout>
                <c:manualLayout>
                  <c:x val="8.7958115183246671E-2"/>
                  <c:y val="-7.5000000000000011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 </a:t>
                    </a:r>
                  </a:p>
                </c:rich>
              </c:tx>
              <c:dLblPos val="outEnd"/>
              <c:showCatName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75" b="1" i="0" u="none" strike="noStrike" baseline="0">
                    <a:solidFill>
                      <a:srgbClr val="FFFFFF"/>
                    </a:solidFill>
                    <a:latin typeface="Arial"/>
                    <a:ea typeface="Arial"/>
                    <a:cs typeface="Arial"/>
                  </a:defRPr>
                </a:pPr>
                <a:endParaRPr lang="uk-UA"/>
              </a:p>
            </c:txPr>
            <c:dLblPos val="outEnd"/>
            <c:showCatName val="1"/>
            <c:showLeaderLines val="1"/>
          </c:dLbls>
          <c:cat>
            <c:strRef>
              <c:f>Sheet1!$B$1:$G$1</c:f>
              <c:strCache>
                <c:ptCount val="6"/>
                <c:pt idx="0">
                  <c:v>Штраф</c:v>
                </c:pt>
                <c:pt idx="1">
                  <c:v>Громадськы  роботи</c:v>
                </c:pt>
                <c:pt idx="2">
                  <c:v>Позбавлення  волі</c:v>
                </c:pt>
                <c:pt idx="3">
                  <c:v>Звільнення  від  відбування  покарання</c:v>
                </c:pt>
                <c:pt idx="4">
                  <c:v> </c:v>
                </c:pt>
                <c:pt idx="5">
                  <c:v> 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13</c:v>
                </c:pt>
                <c:pt idx="1">
                  <c:v>8</c:v>
                </c:pt>
                <c:pt idx="2">
                  <c:v>8</c:v>
                </c:pt>
                <c:pt idx="3">
                  <c:v>31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dLbls>
          <c:showCatName val="1"/>
        </c:dLbls>
      </c:pie3DChart>
      <c:spPr>
        <a:noFill/>
        <a:ln w="25400">
          <a:noFill/>
        </a:ln>
      </c:spPr>
    </c:plotArea>
    <c:plotVisOnly val="1"/>
    <c:dispBlanksAs val="zero"/>
  </c:chart>
  <c:spPr>
    <a:gradFill rotWithShape="0">
      <a:gsLst>
        <a:gs pos="0">
          <a:srgbClr val="000080"/>
        </a:gs>
        <a:gs pos="100000">
          <a:srgbClr val="000080">
            <a:gamma/>
            <a:shade val="46275"/>
            <a:invGamma/>
          </a:srgbClr>
        </a:gs>
      </a:gsLst>
      <a:lin ang="5400000" scaled="1"/>
    </a:gradFill>
    <a:ln>
      <a:noFill/>
    </a:ln>
  </c:spPr>
  <c:txPr>
    <a:bodyPr/>
    <a:lstStyle/>
    <a:p>
      <a:pPr>
        <a:defRPr sz="9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uk-UA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3.9004620130638178E-2"/>
          <c:y val="0.33055172899610208"/>
          <c:w val="0.5341176470588237"/>
          <c:h val="0.34883720930232581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98">
              <a:solidFill>
                <a:srgbClr val="000000"/>
              </a:solidFill>
              <a:prstDash val="solid"/>
            </a:ln>
          </c:spPr>
          <c:explosion val="25"/>
          <c:dPt>
            <c:idx val="1"/>
            <c:spPr>
              <a:solidFill>
                <a:srgbClr val="993366"/>
              </a:solidFill>
              <a:ln w="12698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98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98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наказне провадження</c:v>
                </c:pt>
                <c:pt idx="1">
                  <c:v>позовне провадження</c:v>
                </c:pt>
                <c:pt idx="2">
                  <c:v>окреме провадження</c:v>
                </c:pt>
                <c:pt idx="3">
                  <c:v>адміністративне судочинство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</c:v>
                </c:pt>
                <c:pt idx="1">
                  <c:v>89</c:v>
                </c:pt>
                <c:pt idx="2">
                  <c:v>10</c:v>
                </c:pt>
                <c:pt idx="3">
                  <c:v>27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8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698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98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98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наказне провадження</c:v>
                </c:pt>
                <c:pt idx="1">
                  <c:v>позовне провадження</c:v>
                </c:pt>
                <c:pt idx="2">
                  <c:v>окреме провадження</c:v>
                </c:pt>
                <c:pt idx="3">
                  <c:v>адміністративне судочинство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8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698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698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98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наказне провадження</c:v>
                </c:pt>
                <c:pt idx="1">
                  <c:v>позовне провадження</c:v>
                </c:pt>
                <c:pt idx="2">
                  <c:v>окреме провадження</c:v>
                </c:pt>
                <c:pt idx="3">
                  <c:v>адміністративне судочинство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</c:pie3DChart>
      <c:spPr>
        <a:solidFill>
          <a:srgbClr val="C0C0C0"/>
        </a:solidFill>
        <a:ln w="12698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6117647058824425"/>
          <c:y val="1.5503875968992529E-2"/>
          <c:w val="0.32705882352941962"/>
          <c:h val="0.8837209302325586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uk-UA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1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view3D>
      <c:hPercent val="8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6475103973172448E-2"/>
          <c:y val="4.5745681043601896E-2"/>
          <c:w val="0.58785942492012777"/>
          <c:h val="0.78248587570620676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Кримінальні</c:v>
                </c:pt>
              </c:strCache>
            </c:strRef>
          </c:tx>
          <c:spPr>
            <a:solidFill>
              <a:srgbClr val="9999FF"/>
            </a:solidFill>
            <a:ln w="12727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  <c:pt idx="0">
                  <c:v>2014</c:v>
                </c:pt>
                <c:pt idx="1">
                  <c:v>2015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134</c:v>
                </c:pt>
                <c:pt idx="1">
                  <c:v>200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Цивільні</c:v>
                </c:pt>
              </c:strCache>
            </c:strRef>
          </c:tx>
          <c:spPr>
            <a:solidFill>
              <a:srgbClr val="993366"/>
            </a:solidFill>
            <a:ln w="12727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  <c:pt idx="0">
                  <c:v>2014</c:v>
                </c:pt>
                <c:pt idx="1">
                  <c:v>2015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0">
                  <c:v>351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КАС</c:v>
                </c:pt>
              </c:strCache>
            </c:strRef>
          </c:tx>
          <c:spPr>
            <a:solidFill>
              <a:srgbClr val="FFFFCC"/>
            </a:solidFill>
            <a:ln w="12727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  <c:pt idx="0">
                  <c:v>2014</c:v>
                </c:pt>
                <c:pt idx="1">
                  <c:v>2015</c:v>
                </c:pt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  <c:pt idx="0">
                  <c:v>28</c:v>
                </c:pt>
                <c:pt idx="1">
                  <c:v>27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Адміністративні</c:v>
                </c:pt>
              </c:strCache>
            </c:strRef>
          </c:tx>
          <c:spPr>
            <a:solidFill>
              <a:srgbClr val="CCFFFF"/>
            </a:solidFill>
            <a:ln w="12727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  <c:pt idx="0">
                  <c:v>2014</c:v>
                </c:pt>
                <c:pt idx="1">
                  <c:v>2015</c:v>
                </c:pt>
              </c:numCache>
            </c:numRef>
          </c:cat>
          <c:val>
            <c:numRef>
              <c:f>Sheet1!$B$5:$E$5</c:f>
              <c:numCache>
                <c:formatCode>General</c:formatCode>
                <c:ptCount val="4"/>
                <c:pt idx="0">
                  <c:v>574</c:v>
                </c:pt>
                <c:pt idx="1">
                  <c:v>238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Інші</c:v>
                </c:pt>
              </c:strCache>
            </c:strRef>
          </c:tx>
          <c:spPr>
            <a:solidFill>
              <a:srgbClr val="660066"/>
            </a:solidFill>
            <a:ln w="12727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  <c:pt idx="0">
                  <c:v>2014</c:v>
                </c:pt>
                <c:pt idx="1">
                  <c:v>2015</c:v>
                </c:pt>
              </c:numCache>
            </c:numRef>
          </c:cat>
          <c:val>
            <c:numRef>
              <c:f>Sheet1!$B$6:$E$6</c:f>
              <c:numCache>
                <c:formatCode>General</c:formatCode>
                <c:ptCount val="4"/>
                <c:pt idx="0">
                  <c:v>89</c:v>
                </c:pt>
                <c:pt idx="1">
                  <c:v>82</c:v>
                </c:pt>
              </c:numCache>
            </c:numRef>
          </c:val>
        </c:ser>
        <c:gapDepth val="0"/>
        <c:shape val="box"/>
        <c:axId val="69034368"/>
        <c:axId val="69035904"/>
        <c:axId val="0"/>
      </c:bar3DChart>
      <c:catAx>
        <c:axId val="69034368"/>
        <c:scaling>
          <c:orientation val="minMax"/>
        </c:scaling>
        <c:axPos val="b"/>
        <c:numFmt formatCode="General" sourceLinked="1"/>
        <c:tickLblPos val="low"/>
        <c:spPr>
          <a:ln w="318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553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69035904"/>
        <c:crosses val="autoZero"/>
        <c:auto val="1"/>
        <c:lblAlgn val="ctr"/>
        <c:lblOffset val="100"/>
        <c:tickLblSkip val="1"/>
        <c:tickMarkSkip val="1"/>
      </c:catAx>
      <c:valAx>
        <c:axId val="69035904"/>
        <c:scaling>
          <c:orientation val="minMax"/>
        </c:scaling>
        <c:axPos val="l"/>
        <c:numFmt formatCode="General" sourceLinked="1"/>
        <c:tickLblPos val="nextTo"/>
        <c:spPr>
          <a:ln w="318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553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69034368"/>
        <c:crosses val="autoZero"/>
        <c:crossBetween val="between"/>
      </c:valAx>
      <c:spPr>
        <a:noFill/>
        <a:ln w="25453">
          <a:noFill/>
        </a:ln>
      </c:spPr>
    </c:plotArea>
    <c:legend>
      <c:legendPos val="r"/>
      <c:layout>
        <c:manualLayout>
          <c:xMode val="edge"/>
          <c:yMode val="edge"/>
          <c:x val="0.6235267042559135"/>
          <c:y val="0.29728483566419961"/>
          <c:w val="0.31469648562300712"/>
          <c:h val="0.4265536723163843"/>
        </c:manualLayout>
      </c:layout>
      <c:spPr>
        <a:noFill/>
        <a:ln w="3182">
          <a:solidFill>
            <a:srgbClr val="000000"/>
          </a:solidFill>
          <a:prstDash val="solid"/>
        </a:ln>
      </c:spPr>
      <c:txPr>
        <a:bodyPr/>
        <a:lstStyle/>
        <a:p>
          <a:pPr>
            <a:defRPr sz="1428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uk-UA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553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chart>
    <c:autoTitleDeleted val="1"/>
    <c:view3D>
      <c:rotX val="75"/>
      <c:perspective val="30"/>
    </c:view3D>
    <c:sideWall>
      <c:spPr>
        <a:solidFill>
          <a:srgbClr val="C0C0C0"/>
        </a:solidFill>
        <a:ln w="12726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26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7934560327198708E-2"/>
          <c:y val="8.8050314465408827E-2"/>
          <c:w val="0.53578732106339466"/>
          <c:h val="0.82389937106919486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726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chemeClr val="accent3">
                  <a:lumMod val="60000"/>
                  <a:lumOff val="40000"/>
                </a:schemeClr>
              </a:solidFill>
              <a:ln w="12726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726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0000"/>
              </a:solidFill>
              <a:ln w="1272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Sheet1!$B$1:$D$1</c:f>
              <c:strCache>
                <c:ptCount val="3"/>
                <c:pt idx="0">
                  <c:v>Відкрито провадження</c:v>
                </c:pt>
                <c:pt idx="1">
                  <c:v>Повернуто</c:v>
                </c:pt>
                <c:pt idx="2">
                  <c:v>Відмовлено у відкритті провадження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253</c:v>
                </c:pt>
                <c:pt idx="1">
                  <c:v>11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solidFill>
              <a:srgbClr val="993366"/>
            </a:solidFill>
            <a:ln w="12726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72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Sheet1!$B$1:$D$1</c:f>
              <c:strCache>
                <c:ptCount val="3"/>
                <c:pt idx="0">
                  <c:v>Відкрито провадження</c:v>
                </c:pt>
                <c:pt idx="1">
                  <c:v>Повернуто</c:v>
                </c:pt>
                <c:pt idx="2">
                  <c:v>Відмовлено у відкритті провадження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Север</c:v>
                </c:pt>
              </c:strCache>
            </c:strRef>
          </c:tx>
          <c:spPr>
            <a:solidFill>
              <a:srgbClr val="FFFFCC"/>
            </a:solidFill>
            <a:ln w="12726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726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72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Sheet1!$B$1:$D$1</c:f>
              <c:strCache>
                <c:ptCount val="3"/>
                <c:pt idx="0">
                  <c:v>Відкрито провадження</c:v>
                </c:pt>
                <c:pt idx="1">
                  <c:v>Повернуто</c:v>
                </c:pt>
                <c:pt idx="2">
                  <c:v>Відмовлено у відкритті провадження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8320202208451764"/>
          <c:y val="0.12917796924599068"/>
          <c:w val="0.27353282392955658"/>
          <c:h val="0.66849404295667891"/>
        </c:manualLayout>
      </c:layout>
      <c:spPr>
        <a:noFill/>
        <a:ln w="3181">
          <a:solidFill>
            <a:srgbClr val="000000"/>
          </a:solidFill>
          <a:prstDash val="solid"/>
        </a:ln>
      </c:spPr>
      <c:txPr>
        <a:bodyPr/>
        <a:lstStyle/>
        <a:p>
          <a:pPr>
            <a:defRPr sz="1102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uk-UA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202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5.9340659340659338E-2"/>
          <c:y val="0.30980392156863173"/>
          <c:w val="0.53186813186813187"/>
          <c:h val="0.38039215686274958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09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chemeClr val="accent6"/>
              </a:solidFill>
              <a:ln w="12709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709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Сімейні  спори</c:v>
                </c:pt>
                <c:pt idx="1">
                  <c:v>Спори по спадковому праві</c:v>
                </c:pt>
                <c:pt idx="2">
                  <c:v>Спори, що виникають з договорів</c:v>
                </c:pt>
                <c:pt idx="3">
                  <c:v>Інші спори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34</c:v>
                </c:pt>
                <c:pt idx="1">
                  <c:v>35</c:v>
                </c:pt>
                <c:pt idx="2">
                  <c:v>21</c:v>
                </c:pt>
                <c:pt idx="3">
                  <c:v>10</c:v>
                </c:pt>
              </c:numCache>
            </c:numRef>
          </c:val>
        </c:ser>
      </c:pie3DChart>
      <c:spPr>
        <a:solidFill>
          <a:srgbClr val="C0C0C0"/>
        </a:solidFill>
        <a:ln w="1270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5274725274725365"/>
          <c:y val="0.14901960784313908"/>
          <c:w val="0.33846153846153826"/>
          <c:h val="0.71311478653108062"/>
        </c:manualLayout>
      </c:layout>
      <c:spPr>
        <a:noFill/>
        <a:ln w="3177">
          <a:solidFill>
            <a:srgbClr val="000000"/>
          </a:solidFill>
          <a:prstDash val="solid"/>
        </a:ln>
      </c:spPr>
      <c:txPr>
        <a:bodyPr/>
        <a:lstStyle/>
        <a:p>
          <a:pPr>
            <a:defRPr sz="1036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uk-UA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12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chart>
    <c:autoTitleDeleted val="1"/>
    <c:plotArea>
      <c:layout>
        <c:manualLayout>
          <c:layoutTarget val="inner"/>
          <c:xMode val="edge"/>
          <c:yMode val="edge"/>
          <c:x val="0.14481409001956946"/>
          <c:y val="9.5057034220532327E-2"/>
          <c:w val="0.41682974559687391"/>
          <c:h val="0.80988593155893562"/>
        </c:manualLayout>
      </c:layout>
      <c:pieChart>
        <c:varyColors val="1"/>
        <c:ser>
          <c:idx val="0"/>
          <c:order val="0"/>
          <c:spPr>
            <a:solidFill>
              <a:srgbClr val="9999FF"/>
            </a:solidFill>
            <a:ln w="12708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993366"/>
              </a:solidFill>
              <a:ln w="12708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00"/>
              </a:solidFill>
              <a:ln w="12708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2D050"/>
              </a:solidFill>
              <a:ln w="12708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3"/>
                <c:pt idx="0">
                  <c:v>Справи  про встановлення  фактів, що мають юридичне значення</c:v>
                </c:pt>
                <c:pt idx="1">
                  <c:v>справи що виникають із сімейних правовідносин</c:v>
                </c:pt>
                <c:pt idx="2">
                  <c:v>справи про визнання особи недієздатною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17</c:v>
                </c:pt>
                <c:pt idx="1">
                  <c:v>5</c:v>
                </c:pt>
                <c:pt idx="2">
                  <c:v>2</c:v>
                </c:pt>
              </c:numCache>
            </c:numRef>
          </c:val>
        </c:ser>
        <c:firstSliceAng val="0"/>
      </c:pieChart>
      <c:spPr>
        <a:solidFill>
          <a:srgbClr val="C0C0C0"/>
        </a:solidFill>
        <a:ln w="12708">
          <a:solidFill>
            <a:srgbClr val="808080"/>
          </a:solidFill>
          <a:prstDash val="solid"/>
        </a:ln>
      </c:spPr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66433594457982303"/>
          <c:y val="2.2034568849625652E-2"/>
          <c:w val="0.32783615603036831"/>
          <c:h val="0.8768062223929326"/>
        </c:manualLayout>
      </c:layout>
      <c:spPr>
        <a:noFill/>
        <a:ln w="3177">
          <a:solidFill>
            <a:srgbClr val="000000"/>
          </a:solidFill>
          <a:prstDash val="solid"/>
        </a:ln>
      </c:spPr>
      <c:txPr>
        <a:bodyPr/>
        <a:lstStyle/>
        <a:p>
          <a:pPr>
            <a:defRPr sz="1056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uk-UA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151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chart>
    <c:autoTitleDeleted val="1"/>
    <c:plotArea>
      <c:layout>
        <c:manualLayout>
          <c:layoutTarget val="inner"/>
          <c:xMode val="edge"/>
          <c:yMode val="edge"/>
          <c:x val="0.21931260229132807"/>
          <c:y val="8.2725060827251728E-2"/>
          <c:w val="0.56137479541734858"/>
          <c:h val="0.83454987834551131"/>
        </c:manualLayout>
      </c:layout>
      <c:pieChart>
        <c:varyColors val="1"/>
        <c:ser>
          <c:idx val="0"/>
          <c:order val="0"/>
          <c:spPr>
            <a:solidFill>
              <a:srgbClr val="000080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uk-UA"/>
                      <a:t>Звільнено через малозначимість; 29; 70</a:t>
                    </a:r>
                    <a:r>
                      <a:rPr lang="uk-UA" baseline="0"/>
                      <a:t> %</a:t>
                    </a:r>
                    <a:endParaRPr lang="uk-UA"/>
                  </a:p>
                </c:rich>
              </c:tx>
              <c:showVal val="1"/>
              <c:showCatName val="1"/>
              <c:showPercent val="1"/>
            </c:dLbl>
            <c:dLbl>
              <c:idx val="2"/>
              <c:layout>
                <c:manualLayout>
                  <c:x val="3.7180565497494641E-2"/>
                  <c:y val="0.1117600000000001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відсутністю події і складу адмінправопорушення; 5; 12%</a:t>
                    </a:r>
                  </a:p>
                </c:rich>
              </c:tx>
              <c:showVal val="1"/>
              <c:showCatName val="1"/>
              <c:showPercent val="1"/>
            </c:dLbl>
            <c:txPr>
              <a:bodyPr/>
              <a:lstStyle/>
              <a:p>
                <a:pPr>
                  <a:defRPr baseline="0">
                    <a:solidFill>
                      <a:schemeClr val="accent6"/>
                    </a:solidFill>
                  </a:defRPr>
                </a:pPr>
                <a:endParaRPr lang="uk-UA"/>
              </a:p>
            </c:txPr>
            <c:showVal val="1"/>
            <c:showCatName val="1"/>
            <c:showPercent val="1"/>
            <c:showLeaderLines val="1"/>
          </c:dLbls>
          <c:cat>
            <c:strRef>
              <c:f>Sheet1!$B$1:$D$1</c:f>
              <c:strCache>
                <c:ptCount val="3"/>
                <c:pt idx="0">
                  <c:v>Звільнено через малозначимість</c:v>
                </c:pt>
                <c:pt idx="1">
                  <c:v>У зв"язку з закінченням  строків</c:v>
                </c:pt>
                <c:pt idx="2">
                  <c:v>відсутністю події і складу адмінправопорушення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29</c:v>
                </c:pt>
                <c:pt idx="1">
                  <c:v>6</c:v>
                </c:pt>
                <c:pt idx="2">
                  <c:v>5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  <c:spPr>
        <a:noFill/>
        <a:ln w="25397">
          <a:noFill/>
        </a:ln>
      </c:spPr>
    </c:plotArea>
    <c:plotVisOnly val="1"/>
    <c:dispBlanksAs val="zero"/>
  </c:chart>
  <c:spPr>
    <a:gradFill rotWithShape="0">
      <a:gsLst>
        <a:gs pos="0">
          <a:srgbClr val="0066CC">
            <a:gamma/>
            <a:tint val="20000"/>
            <a:invGamma/>
          </a:srgbClr>
        </a:gs>
        <a:gs pos="100000">
          <a:srgbClr val="0066CC"/>
        </a:gs>
      </a:gsLst>
      <a:path path="rect">
        <a:fillToRect l="50000" t="50000" r="50000" b="50000"/>
      </a:path>
    </a:gradFill>
    <a:ln>
      <a:noFill/>
    </a:ln>
  </c:spPr>
  <c:txPr>
    <a:bodyPr/>
    <a:lstStyle/>
    <a:p>
      <a:pPr>
        <a:defRPr sz="9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uk-UA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chart>
    <c:autoTitleDeleted val="1"/>
    <c:plotArea>
      <c:layout>
        <c:manualLayout>
          <c:layoutTarget val="inner"/>
          <c:xMode val="edge"/>
          <c:yMode val="edge"/>
          <c:x val="0.15846153846154004"/>
          <c:y val="8.9108910891089743E-2"/>
          <c:w val="0.38307692307692676"/>
          <c:h val="0.82178217821782151"/>
        </c:manualLayout>
      </c:layout>
      <c:pie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7030A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FF0000"/>
              </a:solidFill>
            </c:spPr>
          </c:dPt>
          <c:cat>
            <c:strRef>
              <c:f>Sheet1!$C$1:$G$1</c:f>
              <c:strCache>
                <c:ptCount val="5"/>
                <c:pt idx="0">
                  <c:v>Штраф</c:v>
                </c:pt>
                <c:pt idx="1">
                  <c:v>Позбавлення  права</c:v>
                </c:pt>
                <c:pt idx="2">
                  <c:v>Арешт</c:v>
                </c:pt>
                <c:pt idx="3">
                  <c:v>Громадські роботи</c:v>
                </c:pt>
                <c:pt idx="4">
                  <c:v>Попередження </c:v>
                </c:pt>
              </c:strCache>
            </c:strRef>
          </c:cat>
          <c:val>
            <c:numRef>
              <c:f>Sheet1!$C$2:$G$2</c:f>
              <c:numCache>
                <c:formatCode>General</c:formatCode>
                <c:ptCount val="5"/>
                <c:pt idx="0">
                  <c:v>55</c:v>
                </c:pt>
                <c:pt idx="1">
                  <c:v>4</c:v>
                </c:pt>
                <c:pt idx="2">
                  <c:v>4</c:v>
                </c:pt>
                <c:pt idx="3">
                  <c:v>12</c:v>
                </c:pt>
                <c:pt idx="4">
                  <c:v>3</c:v>
                </c:pt>
              </c:numCache>
            </c:numRef>
          </c:val>
        </c:ser>
        <c:firstSliceAng val="0"/>
      </c:pieChart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0307692307692249"/>
          <c:y val="4.5010889596247314E-2"/>
          <c:w val="0.29076923076923078"/>
          <c:h val="0.90392528061652266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uk-UA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4.9911933597132932E-2"/>
          <c:y val="0.21125672409760671"/>
          <c:w val="0.62213225371120107"/>
          <c:h val="0.78540772532188841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83">
              <a:solidFill>
                <a:srgbClr val="000000"/>
              </a:solidFill>
              <a:prstDash val="solid"/>
            </a:ln>
          </c:spPr>
          <c:explosion val="25"/>
          <c:dPt>
            <c:idx val="1"/>
            <c:spPr>
              <a:solidFill>
                <a:srgbClr val="993366"/>
              </a:solidFill>
              <a:ln w="12683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83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00B050"/>
              </a:solidFill>
              <a:ln w="12683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Постановлено вироків</c:v>
                </c:pt>
                <c:pt idx="1">
                  <c:v>Справи закрито</c:v>
                </c:pt>
                <c:pt idx="2">
                  <c:v>Примусові заходи виховного характеру</c:v>
                </c:pt>
                <c:pt idx="3">
                  <c:v>Інші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56</c:v>
                </c:pt>
                <c:pt idx="1">
                  <c:v>16</c:v>
                </c:pt>
                <c:pt idx="2">
                  <c:v>1</c:v>
                </c:pt>
                <c:pt idx="3">
                  <c:v>3</c:v>
                </c:pt>
              </c:numCache>
            </c:numRef>
          </c:val>
        </c:ser>
      </c:pie3DChart>
      <c:spPr>
        <a:noFill/>
        <a:ln w="3171">
          <a:solidFill>
            <a:srgbClr val="000000"/>
          </a:solidFill>
          <a:prstDash val="solid"/>
        </a:ln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73684210526315785"/>
          <c:y val="0.22452020420524355"/>
          <c:w val="0.25506072874493935"/>
          <c:h val="0.59087048934834052"/>
        </c:manualLayout>
      </c:layout>
      <c:spPr>
        <a:solidFill>
          <a:srgbClr val="FFFFFF"/>
        </a:solidFill>
        <a:ln w="3171">
          <a:solidFill>
            <a:srgbClr val="000000"/>
          </a:solidFill>
          <a:prstDash val="solid"/>
        </a:ln>
        <a:effectLst>
          <a:outerShdw dist="35921" dir="2700000" algn="br">
            <a:srgbClr val="000000"/>
          </a:outerShdw>
        </a:effectLst>
      </c:spPr>
      <c:txPr>
        <a:bodyPr/>
        <a:lstStyle/>
        <a:p>
          <a:pPr>
            <a:defRPr sz="1099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uk-UA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198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uk-UA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0F19E-68CF-466C-B770-96242C8A1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4255</TotalTime>
  <Pages>10</Pages>
  <Words>1852</Words>
  <Characters>12468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АНАЛІЗ ДАНИХ СУДОВОЇ СТАТИСТИКИ</vt:lpstr>
    </vt:vector>
  </TitlesOfParts>
  <Company>Sud</Company>
  <LinksUpToDate>false</LinksUpToDate>
  <CharactersWithSpaces>14292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АНАЛІЗ ДАНИХ СУДОВОЇ СТАТИСТИКИ</dc:title>
  <dc:subject/>
  <dc:creator>Court</dc:creator>
  <cp:keywords/>
  <dc:description/>
  <cp:lastModifiedBy>ЯрмолюкЛюбов</cp:lastModifiedBy>
  <cp:revision>35</cp:revision>
  <cp:lastPrinted>2016-01-22T09:58:00Z</cp:lastPrinted>
  <dcterms:created xsi:type="dcterms:W3CDTF">2007-07-17T12:49:00Z</dcterms:created>
  <dcterms:modified xsi:type="dcterms:W3CDTF">2016-01-22T10:05:00Z</dcterms:modified>
</cp:coreProperties>
</file>