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theme/themeOverride2.xml" ContentType="application/vnd.openxmlformats-officedocument.themeOverride+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B8B" w:rsidRDefault="00441B8B" w:rsidP="00831E61">
      <w:pPr>
        <w:pStyle w:val="20"/>
        <w:keepNext/>
        <w:keepLines/>
        <w:shd w:val="clear" w:color="auto" w:fill="auto"/>
        <w:spacing w:after="0" w:line="240" w:lineRule="auto"/>
        <w:ind w:left="57"/>
        <w:rPr>
          <w:sz w:val="32"/>
          <w:szCs w:val="32"/>
          <w:lang w:val="uk-UA"/>
        </w:rPr>
      </w:pPr>
      <w:r>
        <w:rPr>
          <w:sz w:val="32"/>
          <w:szCs w:val="32"/>
        </w:rPr>
        <w:t xml:space="preserve">Статистичний огляд діяльності </w:t>
      </w:r>
    </w:p>
    <w:p w:rsidR="00441B8B" w:rsidRDefault="00441B8B" w:rsidP="00831E61">
      <w:pPr>
        <w:pStyle w:val="20"/>
        <w:keepNext/>
        <w:keepLines/>
        <w:shd w:val="clear" w:color="auto" w:fill="auto"/>
        <w:spacing w:after="0" w:line="240" w:lineRule="auto"/>
        <w:ind w:left="57"/>
        <w:rPr>
          <w:sz w:val="28"/>
          <w:szCs w:val="28"/>
        </w:rPr>
      </w:pPr>
      <w:r>
        <w:rPr>
          <w:sz w:val="32"/>
          <w:szCs w:val="32"/>
        </w:rPr>
        <w:t xml:space="preserve">Житомирського окружного адміністративного суду </w:t>
      </w:r>
    </w:p>
    <w:p w:rsidR="00194615" w:rsidRPr="00E23EC0" w:rsidRDefault="00194615" w:rsidP="00831E61">
      <w:pPr>
        <w:pStyle w:val="20"/>
        <w:keepNext/>
        <w:keepLines/>
        <w:shd w:val="clear" w:color="auto" w:fill="auto"/>
        <w:spacing w:after="0" w:line="240" w:lineRule="auto"/>
        <w:ind w:left="57"/>
        <w:rPr>
          <w:sz w:val="28"/>
          <w:szCs w:val="28"/>
          <w:lang w:val="uk-UA"/>
        </w:rPr>
      </w:pPr>
      <w:r w:rsidRPr="0079365A">
        <w:rPr>
          <w:sz w:val="28"/>
          <w:szCs w:val="28"/>
          <w:lang w:val="uk-UA"/>
        </w:rPr>
        <w:t xml:space="preserve"> </w:t>
      </w:r>
      <w:r w:rsidRPr="001860BE">
        <w:rPr>
          <w:sz w:val="28"/>
          <w:szCs w:val="28"/>
          <w:lang w:val="uk-UA"/>
        </w:rPr>
        <w:t>за</w:t>
      </w:r>
      <w:r w:rsidRPr="00441B8B">
        <w:rPr>
          <w:sz w:val="28"/>
          <w:szCs w:val="28"/>
          <w:lang w:val="uk-UA"/>
        </w:rPr>
        <w:t xml:space="preserve">  </w:t>
      </w:r>
      <w:r w:rsidR="00F33718">
        <w:rPr>
          <w:sz w:val="28"/>
          <w:szCs w:val="28"/>
          <w:lang w:val="uk-UA"/>
        </w:rPr>
        <w:t>перше півріччя</w:t>
      </w:r>
      <w:r w:rsidRPr="001860BE">
        <w:rPr>
          <w:sz w:val="28"/>
          <w:szCs w:val="28"/>
          <w:lang w:val="uk-UA"/>
        </w:rPr>
        <w:t xml:space="preserve"> 201</w:t>
      </w:r>
      <w:r w:rsidR="00AA5954">
        <w:rPr>
          <w:sz w:val="28"/>
          <w:szCs w:val="28"/>
          <w:lang w:val="uk-UA"/>
        </w:rPr>
        <w:t>7</w:t>
      </w:r>
      <w:r w:rsidRPr="001860BE">
        <w:rPr>
          <w:sz w:val="28"/>
          <w:szCs w:val="28"/>
          <w:lang w:val="uk-UA"/>
        </w:rPr>
        <w:t xml:space="preserve"> р</w:t>
      </w:r>
      <w:r w:rsidR="00E23EC0" w:rsidRPr="00565D97">
        <w:rPr>
          <w:sz w:val="28"/>
          <w:szCs w:val="28"/>
          <w:lang w:val="uk-UA"/>
        </w:rPr>
        <w:t>ік</w:t>
      </w:r>
    </w:p>
    <w:p w:rsidR="001860BE" w:rsidRPr="00441B8B" w:rsidRDefault="001860BE" w:rsidP="00831E61">
      <w:pPr>
        <w:pStyle w:val="20"/>
        <w:keepNext/>
        <w:keepLines/>
        <w:shd w:val="clear" w:color="auto" w:fill="auto"/>
        <w:spacing w:after="0" w:line="240" w:lineRule="auto"/>
        <w:ind w:left="57"/>
        <w:rPr>
          <w:sz w:val="28"/>
          <w:szCs w:val="28"/>
          <w:lang w:val="uk-UA"/>
        </w:rPr>
      </w:pPr>
    </w:p>
    <w:p w:rsidR="00194615" w:rsidRPr="0079365A" w:rsidRDefault="00194615" w:rsidP="00831E61">
      <w:pPr>
        <w:spacing w:after="0" w:line="240" w:lineRule="auto"/>
        <w:ind w:left="57"/>
        <w:jc w:val="both"/>
        <w:rPr>
          <w:rFonts w:ascii="Times New Roman" w:hAnsi="Times New Roman" w:cs="Times New Roman"/>
          <w:sz w:val="28"/>
          <w:szCs w:val="28"/>
          <w:lang w:val="uk-UA"/>
        </w:rPr>
      </w:pPr>
      <w:r w:rsidRPr="0079365A">
        <w:rPr>
          <w:rFonts w:ascii="Times New Roman" w:hAnsi="Times New Roman" w:cs="Times New Roman"/>
          <w:sz w:val="28"/>
          <w:szCs w:val="28"/>
          <w:lang w:val="uk-UA"/>
        </w:rPr>
        <w:t xml:space="preserve">         Відповідно до частини 1 статті 2 Кодексу адміністративного судочинства України, завданням адміністративного судочинства є захист прав, свобод та інтересів як фізичних осіб, так і прав та інтересів юридичних осіб у сфері публічно-правових відносин від  порушень  з боку  органів державної  влади,  органів місцевого самоврядування, їхніх посадових  і службових осіб, інших суб’єктів при здійсненні ними владних  управлінських  функцій на </w:t>
      </w:r>
      <w:r w:rsidRPr="00B715F9">
        <w:rPr>
          <w:rFonts w:ascii="Times New Roman" w:hAnsi="Times New Roman" w:cs="Times New Roman"/>
          <w:sz w:val="28"/>
          <w:szCs w:val="28"/>
          <w:lang w:val="uk-UA"/>
        </w:rPr>
        <w:t>основі  законодавства</w:t>
      </w:r>
      <w:r w:rsidRPr="0079365A">
        <w:rPr>
          <w:rFonts w:ascii="Times New Roman" w:hAnsi="Times New Roman" w:cs="Times New Roman"/>
          <w:sz w:val="28"/>
          <w:szCs w:val="28"/>
          <w:lang w:val="uk-UA"/>
        </w:rPr>
        <w:t xml:space="preserve">, шляхом  справедливого, неупередженого  та своєчасного розгляду адміністративних справ. </w:t>
      </w:r>
    </w:p>
    <w:p w:rsidR="00E23EC0" w:rsidRDefault="00194615" w:rsidP="00831E61">
      <w:pPr>
        <w:spacing w:after="0" w:line="240" w:lineRule="auto"/>
        <w:ind w:left="57"/>
        <w:jc w:val="both"/>
        <w:rPr>
          <w:rFonts w:ascii="Times New Roman" w:hAnsi="Times New Roman" w:cs="Times New Roman"/>
          <w:sz w:val="28"/>
          <w:szCs w:val="28"/>
          <w:lang w:val="uk-UA"/>
        </w:rPr>
      </w:pPr>
      <w:r w:rsidRPr="0079365A">
        <w:rPr>
          <w:rFonts w:ascii="Times New Roman" w:hAnsi="Times New Roman" w:cs="Times New Roman"/>
          <w:sz w:val="28"/>
          <w:szCs w:val="28"/>
          <w:lang w:val="uk-UA"/>
        </w:rPr>
        <w:t xml:space="preserve">       Аналіз статистичних даних свідчить, що  кількість адміністративних позовів, які надходять  до суду, </w:t>
      </w:r>
      <w:r w:rsidRPr="000525BF">
        <w:rPr>
          <w:rFonts w:ascii="Times New Roman" w:hAnsi="Times New Roman" w:cs="Times New Roman"/>
          <w:sz w:val="28"/>
          <w:szCs w:val="28"/>
        </w:rPr>
        <w:t xml:space="preserve"> </w:t>
      </w:r>
      <w:r w:rsidR="00F33718">
        <w:rPr>
          <w:rFonts w:ascii="Times New Roman" w:hAnsi="Times New Roman" w:cs="Times New Roman"/>
          <w:sz w:val="28"/>
          <w:szCs w:val="28"/>
          <w:lang w:val="uk-UA"/>
        </w:rPr>
        <w:t>збільшується</w:t>
      </w:r>
      <w:r w:rsidRPr="0079365A">
        <w:rPr>
          <w:rFonts w:ascii="Times New Roman" w:hAnsi="Times New Roman" w:cs="Times New Roman"/>
          <w:sz w:val="28"/>
          <w:szCs w:val="28"/>
          <w:lang w:val="uk-UA"/>
        </w:rPr>
        <w:t>.</w:t>
      </w:r>
      <w:r w:rsidRPr="0079365A">
        <w:rPr>
          <w:rFonts w:ascii="Times New Roman" w:hAnsi="Times New Roman" w:cs="Times New Roman"/>
          <w:lang w:val="uk-UA"/>
        </w:rPr>
        <w:t xml:space="preserve"> </w:t>
      </w:r>
      <w:r w:rsidRPr="000525BF">
        <w:rPr>
          <w:rFonts w:ascii="Times New Roman" w:hAnsi="Times New Roman" w:cs="Times New Roman"/>
        </w:rPr>
        <w:t xml:space="preserve"> </w:t>
      </w:r>
      <w:r w:rsidRPr="0079365A">
        <w:rPr>
          <w:rFonts w:ascii="Times New Roman" w:hAnsi="Times New Roman" w:cs="Times New Roman"/>
          <w:sz w:val="28"/>
          <w:szCs w:val="28"/>
          <w:lang w:val="uk-UA"/>
        </w:rPr>
        <w:t xml:space="preserve">Протягом </w:t>
      </w:r>
      <w:r w:rsidR="00F33718">
        <w:rPr>
          <w:rFonts w:ascii="Times New Roman" w:hAnsi="Times New Roman" w:cs="Times New Roman"/>
          <w:sz w:val="28"/>
          <w:szCs w:val="28"/>
          <w:lang w:val="uk-UA"/>
        </w:rPr>
        <w:t>першого півріччя</w:t>
      </w:r>
      <w:r w:rsidRPr="0079365A">
        <w:rPr>
          <w:rFonts w:ascii="Times New Roman" w:hAnsi="Times New Roman" w:cs="Times New Roman"/>
          <w:sz w:val="28"/>
          <w:szCs w:val="28"/>
          <w:lang w:val="uk-UA"/>
        </w:rPr>
        <w:t xml:space="preserve"> 201</w:t>
      </w:r>
      <w:r w:rsidR="00F33718">
        <w:rPr>
          <w:rFonts w:ascii="Times New Roman" w:hAnsi="Times New Roman" w:cs="Times New Roman"/>
          <w:sz w:val="28"/>
          <w:szCs w:val="28"/>
          <w:lang w:val="uk-UA"/>
        </w:rPr>
        <w:t>7</w:t>
      </w:r>
      <w:r w:rsidR="00663B03">
        <w:rPr>
          <w:rFonts w:ascii="Times New Roman" w:hAnsi="Times New Roman" w:cs="Times New Roman"/>
          <w:sz w:val="28"/>
          <w:szCs w:val="28"/>
          <w:lang w:val="uk-UA"/>
        </w:rPr>
        <w:t xml:space="preserve"> року надійш</w:t>
      </w:r>
      <w:r w:rsidR="00663B03">
        <w:rPr>
          <w:rFonts w:ascii="Times New Roman" w:hAnsi="Times New Roman" w:cs="Times New Roman"/>
          <w:sz w:val="28"/>
          <w:szCs w:val="28"/>
        </w:rPr>
        <w:t xml:space="preserve">ло </w:t>
      </w:r>
      <w:r w:rsidR="00F33718">
        <w:rPr>
          <w:rFonts w:ascii="Times New Roman" w:hAnsi="Times New Roman" w:cs="Times New Roman"/>
          <w:sz w:val="28"/>
          <w:szCs w:val="28"/>
        </w:rPr>
        <w:t>1822</w:t>
      </w:r>
      <w:r w:rsidRPr="0079365A">
        <w:rPr>
          <w:rFonts w:ascii="Times New Roman" w:hAnsi="Times New Roman" w:cs="Times New Roman"/>
          <w:sz w:val="28"/>
          <w:szCs w:val="28"/>
          <w:lang w:val="uk-UA"/>
        </w:rPr>
        <w:t xml:space="preserve"> адміністративні позови,  що складає</w:t>
      </w:r>
      <w:r w:rsidR="002C25FF">
        <w:rPr>
          <w:rFonts w:ascii="Times New Roman" w:hAnsi="Times New Roman" w:cs="Times New Roman"/>
          <w:sz w:val="28"/>
          <w:szCs w:val="28"/>
          <w:lang w:val="uk-UA"/>
        </w:rPr>
        <w:t xml:space="preserve">  </w:t>
      </w:r>
      <w:r w:rsidR="002C25FF" w:rsidRPr="00AC5450">
        <w:rPr>
          <w:rFonts w:ascii="Times New Roman" w:hAnsi="Times New Roman" w:cs="Times New Roman"/>
          <w:sz w:val="28"/>
          <w:szCs w:val="28"/>
          <w:lang w:val="uk-UA"/>
        </w:rPr>
        <w:t>1</w:t>
      </w:r>
      <w:r w:rsidR="005C48E5" w:rsidRPr="00AC5450">
        <w:rPr>
          <w:rFonts w:ascii="Times New Roman" w:hAnsi="Times New Roman" w:cs="Times New Roman"/>
          <w:sz w:val="28"/>
          <w:szCs w:val="28"/>
          <w:lang w:val="uk-UA"/>
        </w:rPr>
        <w:t>6</w:t>
      </w:r>
      <w:r w:rsidR="002C25FF" w:rsidRPr="00AC5450">
        <w:rPr>
          <w:rFonts w:ascii="Times New Roman" w:hAnsi="Times New Roman" w:cs="Times New Roman"/>
          <w:sz w:val="28"/>
          <w:szCs w:val="28"/>
          <w:lang w:val="uk-UA"/>
        </w:rPr>
        <w:t>2</w:t>
      </w:r>
      <w:r w:rsidR="005C48E5" w:rsidRPr="00AC5450">
        <w:rPr>
          <w:rFonts w:ascii="Times New Roman" w:hAnsi="Times New Roman" w:cs="Times New Roman"/>
          <w:sz w:val="28"/>
          <w:szCs w:val="28"/>
          <w:lang w:val="uk-UA"/>
        </w:rPr>
        <w:t>,5</w:t>
      </w:r>
      <w:r>
        <w:rPr>
          <w:rFonts w:ascii="Times New Roman" w:hAnsi="Times New Roman" w:cs="Times New Roman"/>
          <w:sz w:val="28"/>
          <w:szCs w:val="28"/>
          <w:lang w:val="uk-UA"/>
        </w:rPr>
        <w:t xml:space="preserve"> </w:t>
      </w:r>
      <w:r w:rsidRPr="0079365A">
        <w:rPr>
          <w:rFonts w:ascii="Times New Roman" w:hAnsi="Times New Roman" w:cs="Times New Roman"/>
          <w:sz w:val="28"/>
          <w:szCs w:val="28"/>
          <w:lang w:val="uk-UA"/>
        </w:rPr>
        <w:t>відсотк</w:t>
      </w:r>
      <w:r w:rsidR="00663B03">
        <w:rPr>
          <w:rFonts w:ascii="Times New Roman" w:hAnsi="Times New Roman" w:cs="Times New Roman"/>
          <w:sz w:val="28"/>
          <w:szCs w:val="28"/>
          <w:lang w:val="uk-UA"/>
        </w:rPr>
        <w:t>ів</w:t>
      </w:r>
      <w:r w:rsidRPr="0079365A">
        <w:rPr>
          <w:rFonts w:ascii="Times New Roman" w:hAnsi="Times New Roman" w:cs="Times New Roman"/>
          <w:sz w:val="28"/>
          <w:szCs w:val="28"/>
          <w:lang w:val="uk-UA"/>
        </w:rPr>
        <w:t xml:space="preserve"> в </w:t>
      </w:r>
      <w:r w:rsidR="0032310D" w:rsidRPr="0032310D">
        <w:rPr>
          <w:rFonts w:ascii="Times New Roman" w:hAnsi="Times New Roman" w:cs="Times New Roman"/>
          <w:sz w:val="28"/>
          <w:szCs w:val="28"/>
        </w:rPr>
        <w:t>п</w:t>
      </w:r>
      <w:r w:rsidRPr="0079365A">
        <w:rPr>
          <w:rFonts w:ascii="Times New Roman" w:hAnsi="Times New Roman" w:cs="Times New Roman"/>
          <w:sz w:val="28"/>
          <w:szCs w:val="28"/>
          <w:lang w:val="uk-UA"/>
        </w:rPr>
        <w:t>орівнянні з аналогічним періодом 201</w:t>
      </w:r>
      <w:r w:rsidR="00AA5954">
        <w:rPr>
          <w:rFonts w:ascii="Times New Roman" w:hAnsi="Times New Roman" w:cs="Times New Roman"/>
          <w:sz w:val="28"/>
          <w:szCs w:val="28"/>
          <w:lang w:val="uk-UA"/>
        </w:rPr>
        <w:t>6</w:t>
      </w:r>
      <w:r w:rsidRPr="0079365A">
        <w:rPr>
          <w:rFonts w:ascii="Times New Roman" w:hAnsi="Times New Roman" w:cs="Times New Roman"/>
          <w:sz w:val="28"/>
          <w:szCs w:val="28"/>
          <w:lang w:val="uk-UA"/>
        </w:rPr>
        <w:t xml:space="preserve"> року (</w:t>
      </w:r>
      <w:r w:rsidR="00F33718">
        <w:rPr>
          <w:rFonts w:ascii="Times New Roman" w:hAnsi="Times New Roman" w:cs="Times New Roman"/>
          <w:sz w:val="28"/>
          <w:szCs w:val="28"/>
          <w:lang w:val="uk-UA"/>
        </w:rPr>
        <w:t>1121</w:t>
      </w:r>
      <w:r w:rsidRPr="0079365A">
        <w:rPr>
          <w:rFonts w:ascii="Times New Roman" w:hAnsi="Times New Roman" w:cs="Times New Roman"/>
          <w:sz w:val="28"/>
          <w:szCs w:val="28"/>
          <w:lang w:val="uk-UA"/>
        </w:rPr>
        <w:t xml:space="preserve"> позов). </w:t>
      </w:r>
    </w:p>
    <w:p w:rsidR="00194615" w:rsidRPr="0079365A" w:rsidRDefault="00194615" w:rsidP="00831E61">
      <w:pPr>
        <w:spacing w:after="0" w:line="240" w:lineRule="auto"/>
        <w:ind w:left="57"/>
        <w:jc w:val="both"/>
        <w:rPr>
          <w:rFonts w:ascii="Times New Roman" w:hAnsi="Times New Roman" w:cs="Times New Roman"/>
          <w:sz w:val="28"/>
          <w:szCs w:val="28"/>
          <w:lang w:val="uk-UA"/>
        </w:rPr>
      </w:pPr>
      <w:r w:rsidRPr="0079365A">
        <w:rPr>
          <w:rFonts w:ascii="Times New Roman" w:hAnsi="Times New Roman" w:cs="Times New Roman"/>
          <w:sz w:val="28"/>
          <w:szCs w:val="28"/>
          <w:lang w:val="uk-UA"/>
        </w:rPr>
        <w:tab/>
        <w:t xml:space="preserve"> </w:t>
      </w:r>
    </w:p>
    <w:p w:rsidR="00E23EC0" w:rsidRDefault="00E23EC0" w:rsidP="00831E61">
      <w:pPr>
        <w:spacing w:after="0" w:line="240" w:lineRule="auto"/>
        <w:ind w:left="57"/>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94615" w:rsidRPr="0079365A">
        <w:rPr>
          <w:rFonts w:ascii="Times New Roman" w:hAnsi="Times New Roman" w:cs="Times New Roman"/>
          <w:sz w:val="28"/>
          <w:szCs w:val="28"/>
          <w:lang w:val="uk-UA"/>
        </w:rPr>
        <w:t>Розгляд позовних заяв у</w:t>
      </w:r>
      <w:r w:rsidR="00194615">
        <w:rPr>
          <w:rFonts w:ascii="Times New Roman" w:hAnsi="Times New Roman" w:cs="Times New Roman"/>
          <w:sz w:val="28"/>
          <w:szCs w:val="28"/>
          <w:lang w:val="uk-UA"/>
        </w:rPr>
        <w:t xml:space="preserve">  </w:t>
      </w:r>
      <w:r w:rsidR="00194615" w:rsidRPr="0079365A">
        <w:rPr>
          <w:rFonts w:ascii="Times New Roman" w:hAnsi="Times New Roman" w:cs="Times New Roman"/>
          <w:sz w:val="28"/>
          <w:szCs w:val="28"/>
          <w:lang w:val="uk-UA"/>
        </w:rPr>
        <w:t xml:space="preserve"> </w:t>
      </w:r>
      <w:r w:rsidR="00405D8F">
        <w:rPr>
          <w:rFonts w:ascii="Times New Roman" w:hAnsi="Times New Roman" w:cs="Times New Roman"/>
          <w:sz w:val="28"/>
          <w:szCs w:val="28"/>
          <w:lang w:val="uk-UA"/>
        </w:rPr>
        <w:t xml:space="preserve">першому півріччі </w:t>
      </w:r>
      <w:r w:rsidR="00194615" w:rsidRPr="0079365A">
        <w:rPr>
          <w:rFonts w:ascii="Times New Roman" w:hAnsi="Times New Roman" w:cs="Times New Roman"/>
          <w:sz w:val="28"/>
          <w:szCs w:val="28"/>
          <w:lang w:val="uk-UA"/>
        </w:rPr>
        <w:t>201</w:t>
      </w:r>
      <w:r w:rsidR="00405D8F">
        <w:rPr>
          <w:rFonts w:ascii="Times New Roman" w:hAnsi="Times New Roman" w:cs="Times New Roman"/>
          <w:sz w:val="28"/>
          <w:szCs w:val="28"/>
          <w:lang w:val="uk-UA"/>
        </w:rPr>
        <w:t>7</w:t>
      </w:r>
      <w:r w:rsidR="00194615" w:rsidRPr="0079365A">
        <w:rPr>
          <w:rFonts w:ascii="Times New Roman" w:hAnsi="Times New Roman" w:cs="Times New Roman"/>
          <w:sz w:val="28"/>
          <w:szCs w:val="28"/>
          <w:lang w:val="uk-UA"/>
        </w:rPr>
        <w:t xml:space="preserve"> ро</w:t>
      </w:r>
      <w:r w:rsidR="000F1EFA">
        <w:rPr>
          <w:rFonts w:ascii="Times New Roman" w:hAnsi="Times New Roman" w:cs="Times New Roman"/>
          <w:sz w:val="28"/>
          <w:szCs w:val="28"/>
          <w:lang w:val="uk-UA"/>
        </w:rPr>
        <w:t xml:space="preserve">ці   </w:t>
      </w:r>
      <w:r w:rsidRPr="0079365A">
        <w:rPr>
          <w:rFonts w:ascii="Times New Roman" w:hAnsi="Times New Roman" w:cs="Times New Roman"/>
          <w:sz w:val="28"/>
          <w:szCs w:val="28"/>
          <w:lang w:val="uk-UA"/>
        </w:rPr>
        <w:t>відображено у таблиці</w:t>
      </w:r>
      <w:r w:rsidR="00663B03">
        <w:rPr>
          <w:rFonts w:ascii="Times New Roman" w:hAnsi="Times New Roman" w:cs="Times New Roman"/>
          <w:sz w:val="28"/>
          <w:szCs w:val="28"/>
          <w:lang w:val="uk-UA"/>
        </w:rPr>
        <w:t xml:space="preserve">       </w:t>
      </w:r>
    </w:p>
    <w:p w:rsidR="00194615" w:rsidRPr="0079365A" w:rsidRDefault="00663B03" w:rsidP="00831E61">
      <w:pPr>
        <w:spacing w:after="0" w:line="240" w:lineRule="auto"/>
        <w:ind w:left="57"/>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194615" w:rsidRPr="0079365A">
        <w:rPr>
          <w:rFonts w:ascii="Times New Roman" w:hAnsi="Times New Roman" w:cs="Times New Roman"/>
          <w:sz w:val="28"/>
          <w:szCs w:val="28"/>
          <w:lang w:val="uk-U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6840"/>
        <w:gridCol w:w="1903"/>
      </w:tblGrid>
      <w:tr w:rsidR="00194615" w:rsidRPr="0079365A" w:rsidTr="00B67A47">
        <w:tc>
          <w:tcPr>
            <w:tcW w:w="828" w:type="dxa"/>
            <w:tcBorders>
              <w:top w:val="single" w:sz="4" w:space="0" w:color="auto"/>
              <w:left w:val="single" w:sz="4" w:space="0" w:color="auto"/>
              <w:bottom w:val="single" w:sz="4" w:space="0" w:color="auto"/>
              <w:right w:val="single" w:sz="4" w:space="0" w:color="auto"/>
            </w:tcBorders>
          </w:tcPr>
          <w:p w:rsidR="00194615" w:rsidRPr="0079365A" w:rsidRDefault="00194615" w:rsidP="00831E61">
            <w:pPr>
              <w:spacing w:line="240" w:lineRule="auto"/>
              <w:ind w:left="57"/>
              <w:jc w:val="both"/>
              <w:rPr>
                <w:rFonts w:ascii="Times New Roman" w:eastAsia="Times New Roman" w:hAnsi="Times New Roman" w:cs="Times New Roman"/>
                <w:sz w:val="28"/>
                <w:szCs w:val="28"/>
                <w:lang w:val="uk-UA"/>
              </w:rPr>
            </w:pPr>
          </w:p>
          <w:p w:rsidR="00194615" w:rsidRPr="0079365A" w:rsidRDefault="00194615" w:rsidP="00831E61">
            <w:pPr>
              <w:spacing w:line="240" w:lineRule="auto"/>
              <w:ind w:left="57"/>
              <w:jc w:val="both"/>
              <w:rPr>
                <w:rFonts w:ascii="Times New Roman" w:hAnsi="Times New Roman" w:cs="Times New Roman"/>
                <w:sz w:val="28"/>
                <w:szCs w:val="28"/>
                <w:lang w:val="uk-UA"/>
              </w:rPr>
            </w:pPr>
            <w:r w:rsidRPr="0079365A">
              <w:rPr>
                <w:rFonts w:ascii="Times New Roman" w:hAnsi="Times New Roman" w:cs="Times New Roman"/>
                <w:sz w:val="28"/>
                <w:szCs w:val="28"/>
                <w:lang w:val="uk-UA"/>
              </w:rPr>
              <w:t xml:space="preserve">  1.</w:t>
            </w:r>
          </w:p>
        </w:tc>
        <w:tc>
          <w:tcPr>
            <w:tcW w:w="6840" w:type="dxa"/>
            <w:tcBorders>
              <w:top w:val="single" w:sz="4" w:space="0" w:color="auto"/>
              <w:left w:val="single" w:sz="4" w:space="0" w:color="auto"/>
              <w:bottom w:val="single" w:sz="4" w:space="0" w:color="auto"/>
              <w:right w:val="single" w:sz="4" w:space="0" w:color="auto"/>
            </w:tcBorders>
            <w:hideMark/>
          </w:tcPr>
          <w:p w:rsidR="00194615" w:rsidRPr="0079365A" w:rsidRDefault="00194615" w:rsidP="00831E61">
            <w:pPr>
              <w:spacing w:line="240" w:lineRule="auto"/>
              <w:ind w:left="57"/>
              <w:jc w:val="both"/>
              <w:rPr>
                <w:rFonts w:ascii="Times New Roman" w:hAnsi="Times New Roman" w:cs="Times New Roman"/>
                <w:sz w:val="28"/>
                <w:szCs w:val="28"/>
                <w:lang w:val="uk-UA"/>
              </w:rPr>
            </w:pPr>
            <w:r w:rsidRPr="0079365A">
              <w:rPr>
                <w:rFonts w:ascii="Times New Roman" w:hAnsi="Times New Roman" w:cs="Times New Roman"/>
                <w:sz w:val="28"/>
                <w:szCs w:val="28"/>
                <w:lang w:val="uk-UA"/>
              </w:rPr>
              <w:t>Перебувало на розгляді в суді позовних заяв у звітному періоді</w:t>
            </w:r>
          </w:p>
        </w:tc>
        <w:tc>
          <w:tcPr>
            <w:tcW w:w="1903" w:type="dxa"/>
            <w:tcBorders>
              <w:top w:val="single" w:sz="4" w:space="0" w:color="auto"/>
              <w:left w:val="single" w:sz="4" w:space="0" w:color="auto"/>
              <w:bottom w:val="single" w:sz="4" w:space="0" w:color="auto"/>
              <w:right w:val="single" w:sz="4" w:space="0" w:color="auto"/>
            </w:tcBorders>
            <w:hideMark/>
          </w:tcPr>
          <w:p w:rsidR="00194615" w:rsidRPr="0032310D" w:rsidRDefault="00985CD8" w:rsidP="00831E61">
            <w:pPr>
              <w:spacing w:line="240" w:lineRule="auto"/>
              <w:ind w:left="57"/>
              <w:jc w:val="center"/>
              <w:rPr>
                <w:rFonts w:ascii="Times New Roman" w:hAnsi="Times New Roman" w:cs="Times New Roman"/>
                <w:sz w:val="28"/>
                <w:szCs w:val="28"/>
                <w:lang w:val="uk-UA"/>
              </w:rPr>
            </w:pPr>
            <w:r>
              <w:rPr>
                <w:rFonts w:ascii="Times New Roman" w:hAnsi="Times New Roman" w:cs="Times New Roman"/>
                <w:sz w:val="28"/>
                <w:szCs w:val="28"/>
                <w:lang w:val="uk-UA"/>
              </w:rPr>
              <w:t>1891</w:t>
            </w:r>
          </w:p>
        </w:tc>
      </w:tr>
      <w:tr w:rsidR="00194615" w:rsidRPr="0079365A" w:rsidTr="00B67A47">
        <w:tc>
          <w:tcPr>
            <w:tcW w:w="828" w:type="dxa"/>
            <w:tcBorders>
              <w:top w:val="single" w:sz="4" w:space="0" w:color="auto"/>
              <w:left w:val="single" w:sz="4" w:space="0" w:color="auto"/>
              <w:bottom w:val="single" w:sz="4" w:space="0" w:color="auto"/>
              <w:right w:val="single" w:sz="4" w:space="0" w:color="auto"/>
            </w:tcBorders>
          </w:tcPr>
          <w:p w:rsidR="00194615" w:rsidRPr="0079365A" w:rsidRDefault="00194615" w:rsidP="00831E61">
            <w:pPr>
              <w:spacing w:line="240" w:lineRule="auto"/>
              <w:ind w:left="57"/>
              <w:jc w:val="both"/>
              <w:rPr>
                <w:rFonts w:ascii="Times New Roman" w:hAnsi="Times New Roman" w:cs="Times New Roman"/>
                <w:sz w:val="28"/>
                <w:szCs w:val="28"/>
                <w:lang w:val="uk-UA"/>
              </w:rPr>
            </w:pPr>
          </w:p>
        </w:tc>
        <w:tc>
          <w:tcPr>
            <w:tcW w:w="6840" w:type="dxa"/>
            <w:tcBorders>
              <w:top w:val="single" w:sz="4" w:space="0" w:color="auto"/>
              <w:left w:val="single" w:sz="4" w:space="0" w:color="auto"/>
              <w:bottom w:val="single" w:sz="4" w:space="0" w:color="auto"/>
              <w:right w:val="single" w:sz="4" w:space="0" w:color="auto"/>
            </w:tcBorders>
            <w:hideMark/>
          </w:tcPr>
          <w:p w:rsidR="00194615" w:rsidRPr="0079365A" w:rsidRDefault="00194615" w:rsidP="00831E61">
            <w:pPr>
              <w:spacing w:line="240" w:lineRule="auto"/>
              <w:ind w:left="57"/>
              <w:jc w:val="both"/>
              <w:rPr>
                <w:rFonts w:ascii="Times New Roman" w:hAnsi="Times New Roman" w:cs="Times New Roman"/>
                <w:sz w:val="28"/>
                <w:szCs w:val="28"/>
                <w:lang w:val="uk-UA"/>
              </w:rPr>
            </w:pPr>
            <w:r w:rsidRPr="0079365A">
              <w:rPr>
                <w:rFonts w:ascii="Times New Roman" w:hAnsi="Times New Roman" w:cs="Times New Roman"/>
                <w:sz w:val="28"/>
                <w:szCs w:val="28"/>
                <w:lang w:val="uk-UA"/>
              </w:rPr>
              <w:t>в тому числі:</w:t>
            </w:r>
          </w:p>
        </w:tc>
        <w:tc>
          <w:tcPr>
            <w:tcW w:w="1903" w:type="dxa"/>
            <w:tcBorders>
              <w:top w:val="single" w:sz="4" w:space="0" w:color="auto"/>
              <w:left w:val="single" w:sz="4" w:space="0" w:color="auto"/>
              <w:bottom w:val="single" w:sz="4" w:space="0" w:color="auto"/>
              <w:right w:val="single" w:sz="4" w:space="0" w:color="auto"/>
            </w:tcBorders>
          </w:tcPr>
          <w:p w:rsidR="00194615" w:rsidRPr="0079365A" w:rsidRDefault="00194615" w:rsidP="00831E61">
            <w:pPr>
              <w:spacing w:line="240" w:lineRule="auto"/>
              <w:ind w:left="57"/>
              <w:jc w:val="center"/>
              <w:rPr>
                <w:rFonts w:ascii="Times New Roman" w:hAnsi="Times New Roman" w:cs="Times New Roman"/>
                <w:sz w:val="28"/>
                <w:szCs w:val="28"/>
                <w:lang w:val="uk-UA"/>
              </w:rPr>
            </w:pPr>
          </w:p>
        </w:tc>
      </w:tr>
      <w:tr w:rsidR="00194615" w:rsidRPr="0079365A" w:rsidTr="00B67A47">
        <w:tc>
          <w:tcPr>
            <w:tcW w:w="828" w:type="dxa"/>
            <w:tcBorders>
              <w:top w:val="single" w:sz="4" w:space="0" w:color="auto"/>
              <w:left w:val="single" w:sz="4" w:space="0" w:color="auto"/>
              <w:bottom w:val="single" w:sz="4" w:space="0" w:color="auto"/>
              <w:right w:val="single" w:sz="4" w:space="0" w:color="auto"/>
            </w:tcBorders>
            <w:hideMark/>
          </w:tcPr>
          <w:p w:rsidR="00194615" w:rsidRPr="0079365A" w:rsidRDefault="00194615" w:rsidP="00831E61">
            <w:pPr>
              <w:spacing w:line="240" w:lineRule="auto"/>
              <w:ind w:left="57"/>
              <w:jc w:val="both"/>
              <w:rPr>
                <w:rFonts w:ascii="Times New Roman" w:hAnsi="Times New Roman" w:cs="Times New Roman"/>
                <w:sz w:val="28"/>
                <w:szCs w:val="28"/>
                <w:lang w:val="uk-UA"/>
              </w:rPr>
            </w:pPr>
            <w:r w:rsidRPr="0079365A">
              <w:rPr>
                <w:rFonts w:ascii="Times New Roman" w:hAnsi="Times New Roman" w:cs="Times New Roman"/>
                <w:sz w:val="28"/>
                <w:szCs w:val="28"/>
                <w:lang w:val="uk-UA"/>
              </w:rPr>
              <w:t xml:space="preserve">  1.1.</w:t>
            </w:r>
          </w:p>
        </w:tc>
        <w:tc>
          <w:tcPr>
            <w:tcW w:w="6840" w:type="dxa"/>
            <w:tcBorders>
              <w:top w:val="single" w:sz="4" w:space="0" w:color="auto"/>
              <w:left w:val="single" w:sz="4" w:space="0" w:color="auto"/>
              <w:bottom w:val="single" w:sz="4" w:space="0" w:color="auto"/>
              <w:right w:val="single" w:sz="4" w:space="0" w:color="auto"/>
            </w:tcBorders>
            <w:hideMark/>
          </w:tcPr>
          <w:p w:rsidR="00194615" w:rsidRPr="0079365A" w:rsidRDefault="00194615" w:rsidP="00831E61">
            <w:pPr>
              <w:spacing w:line="240" w:lineRule="auto"/>
              <w:ind w:left="57"/>
              <w:jc w:val="both"/>
              <w:rPr>
                <w:rFonts w:ascii="Times New Roman" w:hAnsi="Times New Roman" w:cs="Times New Roman"/>
                <w:sz w:val="28"/>
                <w:szCs w:val="28"/>
                <w:lang w:val="uk-UA"/>
              </w:rPr>
            </w:pPr>
            <w:r w:rsidRPr="0079365A">
              <w:rPr>
                <w:rFonts w:ascii="Times New Roman" w:hAnsi="Times New Roman" w:cs="Times New Roman"/>
                <w:sz w:val="28"/>
                <w:szCs w:val="28"/>
                <w:lang w:val="uk-UA"/>
              </w:rPr>
              <w:t>позовні заяви, що надійшли у звітному періоді</w:t>
            </w:r>
          </w:p>
        </w:tc>
        <w:tc>
          <w:tcPr>
            <w:tcW w:w="1903" w:type="dxa"/>
            <w:tcBorders>
              <w:top w:val="single" w:sz="4" w:space="0" w:color="auto"/>
              <w:left w:val="single" w:sz="4" w:space="0" w:color="auto"/>
              <w:bottom w:val="single" w:sz="4" w:space="0" w:color="auto"/>
              <w:right w:val="single" w:sz="4" w:space="0" w:color="auto"/>
            </w:tcBorders>
            <w:hideMark/>
          </w:tcPr>
          <w:p w:rsidR="00194615" w:rsidRPr="0079365A" w:rsidRDefault="00300096" w:rsidP="00831E61">
            <w:pPr>
              <w:spacing w:line="240" w:lineRule="auto"/>
              <w:ind w:left="57"/>
              <w:jc w:val="center"/>
              <w:rPr>
                <w:rFonts w:ascii="Times New Roman" w:hAnsi="Times New Roman" w:cs="Times New Roman"/>
                <w:sz w:val="28"/>
                <w:szCs w:val="28"/>
                <w:lang w:val="uk-UA"/>
              </w:rPr>
            </w:pPr>
            <w:r>
              <w:rPr>
                <w:rFonts w:ascii="Times New Roman" w:hAnsi="Times New Roman" w:cs="Times New Roman"/>
                <w:sz w:val="28"/>
                <w:szCs w:val="28"/>
                <w:lang w:val="uk-UA"/>
              </w:rPr>
              <w:t>1822</w:t>
            </w:r>
          </w:p>
        </w:tc>
      </w:tr>
      <w:tr w:rsidR="00194615" w:rsidRPr="0079365A" w:rsidTr="00B67A47">
        <w:tc>
          <w:tcPr>
            <w:tcW w:w="828" w:type="dxa"/>
            <w:tcBorders>
              <w:top w:val="single" w:sz="4" w:space="0" w:color="auto"/>
              <w:left w:val="single" w:sz="4" w:space="0" w:color="auto"/>
              <w:bottom w:val="single" w:sz="4" w:space="0" w:color="auto"/>
              <w:right w:val="single" w:sz="4" w:space="0" w:color="auto"/>
            </w:tcBorders>
          </w:tcPr>
          <w:p w:rsidR="00194615" w:rsidRPr="0079365A" w:rsidRDefault="00194615" w:rsidP="00831E61">
            <w:pPr>
              <w:spacing w:line="240" w:lineRule="auto"/>
              <w:ind w:left="57"/>
              <w:jc w:val="both"/>
              <w:rPr>
                <w:rFonts w:ascii="Times New Roman" w:eastAsia="Times New Roman" w:hAnsi="Times New Roman" w:cs="Times New Roman"/>
                <w:sz w:val="28"/>
                <w:szCs w:val="28"/>
                <w:lang w:val="uk-UA"/>
              </w:rPr>
            </w:pPr>
          </w:p>
          <w:p w:rsidR="00194615" w:rsidRPr="0079365A" w:rsidRDefault="00194615" w:rsidP="00831E61">
            <w:pPr>
              <w:spacing w:line="240" w:lineRule="auto"/>
              <w:ind w:left="57"/>
              <w:jc w:val="both"/>
              <w:rPr>
                <w:rFonts w:ascii="Times New Roman" w:hAnsi="Times New Roman" w:cs="Times New Roman"/>
                <w:sz w:val="28"/>
                <w:szCs w:val="28"/>
                <w:lang w:val="uk-UA"/>
              </w:rPr>
            </w:pPr>
            <w:r w:rsidRPr="0079365A">
              <w:rPr>
                <w:rFonts w:ascii="Times New Roman" w:hAnsi="Times New Roman" w:cs="Times New Roman"/>
                <w:sz w:val="28"/>
                <w:szCs w:val="28"/>
                <w:lang w:val="uk-UA"/>
              </w:rPr>
              <w:t xml:space="preserve">  1.2.</w:t>
            </w:r>
          </w:p>
        </w:tc>
        <w:tc>
          <w:tcPr>
            <w:tcW w:w="6840" w:type="dxa"/>
            <w:tcBorders>
              <w:top w:val="single" w:sz="4" w:space="0" w:color="auto"/>
              <w:left w:val="single" w:sz="4" w:space="0" w:color="auto"/>
              <w:bottom w:val="single" w:sz="4" w:space="0" w:color="auto"/>
              <w:right w:val="single" w:sz="4" w:space="0" w:color="auto"/>
            </w:tcBorders>
            <w:hideMark/>
          </w:tcPr>
          <w:p w:rsidR="00194615" w:rsidRPr="0079365A" w:rsidRDefault="00194615" w:rsidP="00831E61">
            <w:pPr>
              <w:spacing w:line="240" w:lineRule="auto"/>
              <w:ind w:left="57"/>
              <w:jc w:val="both"/>
              <w:rPr>
                <w:rFonts w:ascii="Times New Roman" w:hAnsi="Times New Roman" w:cs="Times New Roman"/>
                <w:sz w:val="28"/>
                <w:szCs w:val="28"/>
                <w:lang w:val="uk-UA"/>
              </w:rPr>
            </w:pPr>
            <w:r w:rsidRPr="0079365A">
              <w:rPr>
                <w:rFonts w:ascii="Times New Roman" w:hAnsi="Times New Roman" w:cs="Times New Roman"/>
                <w:sz w:val="28"/>
                <w:szCs w:val="28"/>
                <w:lang w:val="uk-UA"/>
              </w:rPr>
              <w:t>позовні заяви, не розглянуті на початок звітного періоду</w:t>
            </w:r>
          </w:p>
        </w:tc>
        <w:tc>
          <w:tcPr>
            <w:tcW w:w="1903" w:type="dxa"/>
            <w:tcBorders>
              <w:top w:val="single" w:sz="4" w:space="0" w:color="auto"/>
              <w:left w:val="single" w:sz="4" w:space="0" w:color="auto"/>
              <w:bottom w:val="single" w:sz="4" w:space="0" w:color="auto"/>
              <w:right w:val="single" w:sz="4" w:space="0" w:color="auto"/>
            </w:tcBorders>
            <w:hideMark/>
          </w:tcPr>
          <w:p w:rsidR="00194615" w:rsidRPr="000117BA" w:rsidRDefault="00300096" w:rsidP="00831E61">
            <w:pPr>
              <w:spacing w:line="240" w:lineRule="auto"/>
              <w:ind w:left="57"/>
              <w:jc w:val="center"/>
              <w:rPr>
                <w:rFonts w:ascii="Times New Roman" w:hAnsi="Times New Roman" w:cs="Times New Roman"/>
                <w:sz w:val="28"/>
                <w:szCs w:val="28"/>
              </w:rPr>
            </w:pPr>
            <w:r>
              <w:rPr>
                <w:rFonts w:ascii="Times New Roman" w:hAnsi="Times New Roman" w:cs="Times New Roman"/>
                <w:sz w:val="28"/>
                <w:szCs w:val="28"/>
                <w:lang w:val="uk-UA"/>
              </w:rPr>
              <w:t>6</w:t>
            </w:r>
            <w:r w:rsidR="000117BA">
              <w:rPr>
                <w:rFonts w:ascii="Times New Roman" w:hAnsi="Times New Roman" w:cs="Times New Roman"/>
                <w:sz w:val="28"/>
                <w:szCs w:val="28"/>
              </w:rPr>
              <w:t>9</w:t>
            </w:r>
          </w:p>
        </w:tc>
      </w:tr>
      <w:tr w:rsidR="00194615" w:rsidRPr="0079365A" w:rsidTr="00B67A47">
        <w:tc>
          <w:tcPr>
            <w:tcW w:w="828" w:type="dxa"/>
            <w:tcBorders>
              <w:top w:val="single" w:sz="4" w:space="0" w:color="auto"/>
              <w:left w:val="single" w:sz="4" w:space="0" w:color="auto"/>
              <w:bottom w:val="single" w:sz="4" w:space="0" w:color="auto"/>
              <w:right w:val="single" w:sz="4" w:space="0" w:color="auto"/>
            </w:tcBorders>
            <w:hideMark/>
          </w:tcPr>
          <w:p w:rsidR="00194615" w:rsidRPr="0079365A" w:rsidRDefault="00194615" w:rsidP="00831E61">
            <w:pPr>
              <w:spacing w:line="240" w:lineRule="auto"/>
              <w:ind w:left="57"/>
              <w:jc w:val="both"/>
              <w:rPr>
                <w:rFonts w:ascii="Times New Roman" w:hAnsi="Times New Roman" w:cs="Times New Roman"/>
                <w:sz w:val="28"/>
                <w:szCs w:val="28"/>
                <w:lang w:val="uk-UA"/>
              </w:rPr>
            </w:pPr>
            <w:r w:rsidRPr="0079365A">
              <w:rPr>
                <w:rFonts w:ascii="Times New Roman" w:hAnsi="Times New Roman" w:cs="Times New Roman"/>
                <w:sz w:val="28"/>
                <w:szCs w:val="28"/>
                <w:lang w:val="uk-UA"/>
              </w:rPr>
              <w:t xml:space="preserve">  2.</w:t>
            </w:r>
          </w:p>
        </w:tc>
        <w:tc>
          <w:tcPr>
            <w:tcW w:w="6840" w:type="dxa"/>
            <w:tcBorders>
              <w:top w:val="single" w:sz="4" w:space="0" w:color="auto"/>
              <w:left w:val="single" w:sz="4" w:space="0" w:color="auto"/>
              <w:bottom w:val="single" w:sz="4" w:space="0" w:color="auto"/>
              <w:right w:val="single" w:sz="4" w:space="0" w:color="auto"/>
            </w:tcBorders>
            <w:hideMark/>
          </w:tcPr>
          <w:p w:rsidR="00194615" w:rsidRPr="0079365A" w:rsidRDefault="00194615" w:rsidP="00831E61">
            <w:pPr>
              <w:spacing w:line="240" w:lineRule="auto"/>
              <w:ind w:left="57"/>
              <w:jc w:val="both"/>
              <w:rPr>
                <w:rFonts w:ascii="Times New Roman" w:hAnsi="Times New Roman" w:cs="Times New Roman"/>
                <w:sz w:val="28"/>
                <w:szCs w:val="28"/>
                <w:lang w:val="uk-UA"/>
              </w:rPr>
            </w:pPr>
            <w:r w:rsidRPr="0079365A">
              <w:rPr>
                <w:rFonts w:ascii="Times New Roman" w:hAnsi="Times New Roman" w:cs="Times New Roman"/>
                <w:sz w:val="28"/>
                <w:szCs w:val="28"/>
                <w:lang w:val="uk-UA"/>
              </w:rPr>
              <w:t>Розглянуто позовних заяв (всього)</w:t>
            </w:r>
          </w:p>
        </w:tc>
        <w:tc>
          <w:tcPr>
            <w:tcW w:w="1903" w:type="dxa"/>
            <w:tcBorders>
              <w:top w:val="single" w:sz="4" w:space="0" w:color="auto"/>
              <w:left w:val="single" w:sz="4" w:space="0" w:color="auto"/>
              <w:bottom w:val="single" w:sz="4" w:space="0" w:color="auto"/>
              <w:right w:val="single" w:sz="4" w:space="0" w:color="auto"/>
            </w:tcBorders>
            <w:hideMark/>
          </w:tcPr>
          <w:p w:rsidR="00194615" w:rsidRPr="008807CB" w:rsidRDefault="008807CB" w:rsidP="00831E61">
            <w:pPr>
              <w:spacing w:line="240" w:lineRule="auto"/>
              <w:ind w:left="57"/>
              <w:jc w:val="center"/>
              <w:rPr>
                <w:rFonts w:ascii="Times New Roman" w:hAnsi="Times New Roman" w:cs="Times New Roman"/>
                <w:sz w:val="28"/>
                <w:szCs w:val="28"/>
                <w:lang w:val="uk-UA"/>
              </w:rPr>
            </w:pPr>
            <w:r>
              <w:rPr>
                <w:rFonts w:ascii="Times New Roman" w:hAnsi="Times New Roman" w:cs="Times New Roman"/>
                <w:sz w:val="28"/>
                <w:szCs w:val="28"/>
                <w:lang w:val="uk-UA"/>
              </w:rPr>
              <w:t>1858</w:t>
            </w:r>
          </w:p>
        </w:tc>
      </w:tr>
      <w:tr w:rsidR="00194615" w:rsidRPr="0079365A" w:rsidTr="00B67A47">
        <w:tc>
          <w:tcPr>
            <w:tcW w:w="828" w:type="dxa"/>
            <w:tcBorders>
              <w:top w:val="single" w:sz="4" w:space="0" w:color="auto"/>
              <w:left w:val="single" w:sz="4" w:space="0" w:color="auto"/>
              <w:bottom w:val="single" w:sz="4" w:space="0" w:color="auto"/>
              <w:right w:val="single" w:sz="4" w:space="0" w:color="auto"/>
            </w:tcBorders>
          </w:tcPr>
          <w:p w:rsidR="00194615" w:rsidRPr="0079365A" w:rsidRDefault="00194615" w:rsidP="00831E61">
            <w:pPr>
              <w:spacing w:line="240" w:lineRule="auto"/>
              <w:ind w:left="57"/>
              <w:jc w:val="both"/>
              <w:rPr>
                <w:rFonts w:ascii="Times New Roman" w:hAnsi="Times New Roman" w:cs="Times New Roman"/>
                <w:sz w:val="28"/>
                <w:szCs w:val="28"/>
                <w:lang w:val="uk-UA"/>
              </w:rPr>
            </w:pPr>
          </w:p>
        </w:tc>
        <w:tc>
          <w:tcPr>
            <w:tcW w:w="6840" w:type="dxa"/>
            <w:tcBorders>
              <w:top w:val="single" w:sz="4" w:space="0" w:color="auto"/>
              <w:left w:val="single" w:sz="4" w:space="0" w:color="auto"/>
              <w:bottom w:val="single" w:sz="4" w:space="0" w:color="auto"/>
              <w:right w:val="single" w:sz="4" w:space="0" w:color="auto"/>
            </w:tcBorders>
            <w:hideMark/>
          </w:tcPr>
          <w:p w:rsidR="00194615" w:rsidRPr="0079365A" w:rsidRDefault="00194615" w:rsidP="00831E61">
            <w:pPr>
              <w:spacing w:line="240" w:lineRule="auto"/>
              <w:ind w:left="57"/>
              <w:jc w:val="both"/>
              <w:rPr>
                <w:rFonts w:ascii="Times New Roman" w:hAnsi="Times New Roman" w:cs="Times New Roman"/>
                <w:sz w:val="28"/>
                <w:szCs w:val="28"/>
                <w:lang w:val="uk-UA"/>
              </w:rPr>
            </w:pPr>
            <w:r w:rsidRPr="0079365A">
              <w:rPr>
                <w:rFonts w:ascii="Times New Roman" w:hAnsi="Times New Roman" w:cs="Times New Roman"/>
                <w:sz w:val="28"/>
                <w:szCs w:val="28"/>
                <w:lang w:val="uk-UA"/>
              </w:rPr>
              <w:t>в тому числі:</w:t>
            </w:r>
          </w:p>
        </w:tc>
        <w:tc>
          <w:tcPr>
            <w:tcW w:w="1903" w:type="dxa"/>
            <w:tcBorders>
              <w:top w:val="single" w:sz="4" w:space="0" w:color="auto"/>
              <w:left w:val="single" w:sz="4" w:space="0" w:color="auto"/>
              <w:bottom w:val="single" w:sz="4" w:space="0" w:color="auto"/>
              <w:right w:val="single" w:sz="4" w:space="0" w:color="auto"/>
            </w:tcBorders>
          </w:tcPr>
          <w:p w:rsidR="00194615" w:rsidRPr="0079365A" w:rsidRDefault="00194615" w:rsidP="00831E61">
            <w:pPr>
              <w:spacing w:line="240" w:lineRule="auto"/>
              <w:ind w:left="57"/>
              <w:jc w:val="center"/>
              <w:rPr>
                <w:rFonts w:ascii="Times New Roman" w:hAnsi="Times New Roman" w:cs="Times New Roman"/>
                <w:sz w:val="28"/>
                <w:szCs w:val="28"/>
                <w:lang w:val="uk-UA"/>
              </w:rPr>
            </w:pPr>
          </w:p>
        </w:tc>
      </w:tr>
      <w:tr w:rsidR="00194615" w:rsidRPr="0079365A" w:rsidTr="00B67A47">
        <w:tc>
          <w:tcPr>
            <w:tcW w:w="828" w:type="dxa"/>
            <w:tcBorders>
              <w:top w:val="single" w:sz="4" w:space="0" w:color="auto"/>
              <w:left w:val="single" w:sz="4" w:space="0" w:color="auto"/>
              <w:bottom w:val="single" w:sz="4" w:space="0" w:color="auto"/>
              <w:right w:val="single" w:sz="4" w:space="0" w:color="auto"/>
            </w:tcBorders>
            <w:hideMark/>
          </w:tcPr>
          <w:p w:rsidR="00194615" w:rsidRPr="0079365A" w:rsidRDefault="00194615" w:rsidP="00831E61">
            <w:pPr>
              <w:spacing w:line="240" w:lineRule="auto"/>
              <w:ind w:left="57"/>
              <w:jc w:val="both"/>
              <w:rPr>
                <w:rFonts w:ascii="Times New Roman" w:hAnsi="Times New Roman" w:cs="Times New Roman"/>
                <w:sz w:val="28"/>
                <w:szCs w:val="28"/>
                <w:lang w:val="uk-UA"/>
              </w:rPr>
            </w:pPr>
            <w:r w:rsidRPr="0079365A">
              <w:rPr>
                <w:rFonts w:ascii="Times New Roman" w:hAnsi="Times New Roman" w:cs="Times New Roman"/>
                <w:sz w:val="28"/>
                <w:szCs w:val="28"/>
                <w:lang w:val="uk-UA"/>
              </w:rPr>
              <w:t xml:space="preserve">  2.1.</w:t>
            </w:r>
          </w:p>
        </w:tc>
        <w:tc>
          <w:tcPr>
            <w:tcW w:w="6840" w:type="dxa"/>
            <w:tcBorders>
              <w:top w:val="single" w:sz="4" w:space="0" w:color="auto"/>
              <w:left w:val="single" w:sz="4" w:space="0" w:color="auto"/>
              <w:bottom w:val="single" w:sz="4" w:space="0" w:color="auto"/>
              <w:right w:val="single" w:sz="4" w:space="0" w:color="auto"/>
            </w:tcBorders>
            <w:hideMark/>
          </w:tcPr>
          <w:p w:rsidR="00194615" w:rsidRPr="0079365A" w:rsidRDefault="00194615" w:rsidP="00831E61">
            <w:pPr>
              <w:spacing w:line="240" w:lineRule="auto"/>
              <w:ind w:left="57"/>
              <w:jc w:val="both"/>
              <w:rPr>
                <w:rFonts w:ascii="Times New Roman" w:hAnsi="Times New Roman" w:cs="Times New Roman"/>
                <w:sz w:val="28"/>
                <w:szCs w:val="28"/>
                <w:lang w:val="uk-UA"/>
              </w:rPr>
            </w:pPr>
            <w:r w:rsidRPr="0079365A">
              <w:rPr>
                <w:rFonts w:ascii="Times New Roman" w:hAnsi="Times New Roman" w:cs="Times New Roman"/>
                <w:sz w:val="28"/>
                <w:szCs w:val="28"/>
                <w:lang w:val="uk-UA"/>
              </w:rPr>
              <w:t>позовні заяви, повернуті позивачам</w:t>
            </w:r>
          </w:p>
        </w:tc>
        <w:tc>
          <w:tcPr>
            <w:tcW w:w="1903" w:type="dxa"/>
            <w:tcBorders>
              <w:top w:val="single" w:sz="4" w:space="0" w:color="auto"/>
              <w:left w:val="single" w:sz="4" w:space="0" w:color="auto"/>
              <w:bottom w:val="single" w:sz="4" w:space="0" w:color="auto"/>
              <w:right w:val="single" w:sz="4" w:space="0" w:color="auto"/>
            </w:tcBorders>
            <w:hideMark/>
          </w:tcPr>
          <w:p w:rsidR="00194615" w:rsidRPr="00A46A7A" w:rsidRDefault="00A46A7A" w:rsidP="00831E61">
            <w:pPr>
              <w:spacing w:line="240" w:lineRule="auto"/>
              <w:ind w:left="57"/>
              <w:jc w:val="center"/>
              <w:rPr>
                <w:rFonts w:ascii="Times New Roman" w:hAnsi="Times New Roman" w:cs="Times New Roman"/>
                <w:sz w:val="28"/>
                <w:szCs w:val="28"/>
                <w:lang w:val="uk-UA"/>
              </w:rPr>
            </w:pPr>
            <w:r>
              <w:rPr>
                <w:rFonts w:ascii="Times New Roman" w:hAnsi="Times New Roman" w:cs="Times New Roman"/>
                <w:sz w:val="28"/>
                <w:szCs w:val="28"/>
                <w:lang w:val="uk-UA"/>
              </w:rPr>
              <w:t>246</w:t>
            </w:r>
          </w:p>
        </w:tc>
      </w:tr>
      <w:tr w:rsidR="00194615" w:rsidRPr="0079365A" w:rsidTr="00B67A47">
        <w:tc>
          <w:tcPr>
            <w:tcW w:w="828" w:type="dxa"/>
            <w:tcBorders>
              <w:top w:val="single" w:sz="4" w:space="0" w:color="auto"/>
              <w:left w:val="single" w:sz="4" w:space="0" w:color="auto"/>
              <w:bottom w:val="single" w:sz="4" w:space="0" w:color="auto"/>
              <w:right w:val="single" w:sz="4" w:space="0" w:color="auto"/>
            </w:tcBorders>
            <w:hideMark/>
          </w:tcPr>
          <w:p w:rsidR="00194615" w:rsidRPr="0079365A" w:rsidRDefault="00194615" w:rsidP="00831E61">
            <w:pPr>
              <w:spacing w:line="240" w:lineRule="auto"/>
              <w:ind w:left="57"/>
              <w:jc w:val="both"/>
              <w:rPr>
                <w:rFonts w:ascii="Times New Roman" w:hAnsi="Times New Roman" w:cs="Times New Roman"/>
                <w:sz w:val="28"/>
                <w:szCs w:val="28"/>
                <w:lang w:val="uk-UA"/>
              </w:rPr>
            </w:pPr>
            <w:r w:rsidRPr="0079365A">
              <w:rPr>
                <w:rFonts w:ascii="Times New Roman" w:hAnsi="Times New Roman" w:cs="Times New Roman"/>
                <w:sz w:val="28"/>
                <w:szCs w:val="28"/>
                <w:lang w:val="uk-UA"/>
              </w:rPr>
              <w:t xml:space="preserve">  2.2.</w:t>
            </w:r>
          </w:p>
        </w:tc>
        <w:tc>
          <w:tcPr>
            <w:tcW w:w="6840" w:type="dxa"/>
            <w:tcBorders>
              <w:top w:val="single" w:sz="4" w:space="0" w:color="auto"/>
              <w:left w:val="single" w:sz="4" w:space="0" w:color="auto"/>
              <w:bottom w:val="single" w:sz="4" w:space="0" w:color="auto"/>
              <w:right w:val="single" w:sz="4" w:space="0" w:color="auto"/>
            </w:tcBorders>
            <w:hideMark/>
          </w:tcPr>
          <w:p w:rsidR="00194615" w:rsidRPr="0079365A" w:rsidRDefault="00194615" w:rsidP="00831E61">
            <w:pPr>
              <w:spacing w:line="240" w:lineRule="auto"/>
              <w:ind w:left="57"/>
              <w:jc w:val="both"/>
              <w:rPr>
                <w:rFonts w:ascii="Times New Roman" w:hAnsi="Times New Roman" w:cs="Times New Roman"/>
                <w:sz w:val="28"/>
                <w:szCs w:val="28"/>
                <w:lang w:val="uk-UA"/>
              </w:rPr>
            </w:pPr>
            <w:r w:rsidRPr="0079365A">
              <w:rPr>
                <w:rFonts w:ascii="Times New Roman" w:hAnsi="Times New Roman" w:cs="Times New Roman"/>
                <w:sz w:val="28"/>
                <w:szCs w:val="28"/>
                <w:lang w:val="uk-UA"/>
              </w:rPr>
              <w:t>позови, щодо яких винесено рішення про відмову у відкритті провадження у справі</w:t>
            </w:r>
          </w:p>
        </w:tc>
        <w:tc>
          <w:tcPr>
            <w:tcW w:w="1903" w:type="dxa"/>
            <w:tcBorders>
              <w:top w:val="single" w:sz="4" w:space="0" w:color="auto"/>
              <w:left w:val="single" w:sz="4" w:space="0" w:color="auto"/>
              <w:bottom w:val="single" w:sz="4" w:space="0" w:color="auto"/>
              <w:right w:val="single" w:sz="4" w:space="0" w:color="auto"/>
            </w:tcBorders>
            <w:hideMark/>
          </w:tcPr>
          <w:p w:rsidR="00194615" w:rsidRPr="00A46A7A" w:rsidRDefault="00A46A7A" w:rsidP="00831E61">
            <w:pPr>
              <w:spacing w:line="240" w:lineRule="auto"/>
              <w:ind w:left="57"/>
              <w:jc w:val="center"/>
              <w:rPr>
                <w:rFonts w:ascii="Times New Roman" w:hAnsi="Times New Roman" w:cs="Times New Roman"/>
                <w:sz w:val="28"/>
                <w:szCs w:val="28"/>
                <w:lang w:val="uk-UA"/>
              </w:rPr>
            </w:pPr>
            <w:r>
              <w:rPr>
                <w:rFonts w:ascii="Times New Roman" w:hAnsi="Times New Roman" w:cs="Times New Roman"/>
                <w:sz w:val="28"/>
                <w:szCs w:val="28"/>
                <w:lang w:val="uk-UA"/>
              </w:rPr>
              <w:t>35</w:t>
            </w:r>
          </w:p>
        </w:tc>
      </w:tr>
      <w:tr w:rsidR="00194615" w:rsidRPr="0079365A" w:rsidTr="00B67A47">
        <w:tc>
          <w:tcPr>
            <w:tcW w:w="828" w:type="dxa"/>
            <w:tcBorders>
              <w:top w:val="single" w:sz="4" w:space="0" w:color="auto"/>
              <w:left w:val="single" w:sz="4" w:space="0" w:color="auto"/>
              <w:bottom w:val="single" w:sz="4" w:space="0" w:color="auto"/>
              <w:right w:val="single" w:sz="4" w:space="0" w:color="auto"/>
            </w:tcBorders>
            <w:hideMark/>
          </w:tcPr>
          <w:p w:rsidR="00194615" w:rsidRPr="0079365A" w:rsidRDefault="00194615" w:rsidP="00831E61">
            <w:pPr>
              <w:spacing w:line="240" w:lineRule="auto"/>
              <w:ind w:left="57"/>
              <w:jc w:val="both"/>
              <w:rPr>
                <w:rFonts w:ascii="Times New Roman" w:hAnsi="Times New Roman" w:cs="Times New Roman"/>
                <w:sz w:val="28"/>
                <w:szCs w:val="28"/>
                <w:lang w:val="uk-UA"/>
              </w:rPr>
            </w:pPr>
            <w:r w:rsidRPr="0079365A">
              <w:rPr>
                <w:rFonts w:ascii="Times New Roman" w:hAnsi="Times New Roman" w:cs="Times New Roman"/>
                <w:sz w:val="28"/>
                <w:szCs w:val="28"/>
                <w:lang w:val="uk-UA"/>
              </w:rPr>
              <w:t xml:space="preserve">  2.3.</w:t>
            </w:r>
          </w:p>
        </w:tc>
        <w:tc>
          <w:tcPr>
            <w:tcW w:w="6840" w:type="dxa"/>
            <w:tcBorders>
              <w:top w:val="single" w:sz="4" w:space="0" w:color="auto"/>
              <w:left w:val="single" w:sz="4" w:space="0" w:color="auto"/>
              <w:bottom w:val="single" w:sz="4" w:space="0" w:color="auto"/>
              <w:right w:val="single" w:sz="4" w:space="0" w:color="auto"/>
            </w:tcBorders>
            <w:hideMark/>
          </w:tcPr>
          <w:p w:rsidR="00194615" w:rsidRPr="0079365A" w:rsidRDefault="00194615" w:rsidP="00831E61">
            <w:pPr>
              <w:spacing w:line="240" w:lineRule="auto"/>
              <w:ind w:left="57"/>
              <w:jc w:val="both"/>
              <w:rPr>
                <w:rFonts w:ascii="Times New Roman" w:hAnsi="Times New Roman" w:cs="Times New Roman"/>
                <w:sz w:val="28"/>
                <w:szCs w:val="28"/>
                <w:lang w:val="uk-UA"/>
              </w:rPr>
            </w:pPr>
            <w:r w:rsidRPr="0079365A">
              <w:rPr>
                <w:rFonts w:ascii="Times New Roman" w:hAnsi="Times New Roman" w:cs="Times New Roman"/>
                <w:sz w:val="28"/>
                <w:szCs w:val="28"/>
                <w:lang w:val="uk-UA"/>
              </w:rPr>
              <w:t>позовні заяви залишені без розгляду</w:t>
            </w:r>
          </w:p>
        </w:tc>
        <w:tc>
          <w:tcPr>
            <w:tcW w:w="1903" w:type="dxa"/>
            <w:tcBorders>
              <w:top w:val="single" w:sz="4" w:space="0" w:color="auto"/>
              <w:left w:val="single" w:sz="4" w:space="0" w:color="auto"/>
              <w:bottom w:val="single" w:sz="4" w:space="0" w:color="auto"/>
              <w:right w:val="single" w:sz="4" w:space="0" w:color="auto"/>
            </w:tcBorders>
            <w:hideMark/>
          </w:tcPr>
          <w:p w:rsidR="00194615" w:rsidRPr="00A46A7A" w:rsidRDefault="00A46A7A" w:rsidP="00831E61">
            <w:pPr>
              <w:spacing w:line="240" w:lineRule="auto"/>
              <w:ind w:left="57"/>
              <w:jc w:val="center"/>
              <w:rPr>
                <w:rFonts w:ascii="Times New Roman" w:hAnsi="Times New Roman" w:cs="Times New Roman"/>
                <w:sz w:val="28"/>
                <w:szCs w:val="28"/>
                <w:lang w:val="uk-UA"/>
              </w:rPr>
            </w:pPr>
            <w:r>
              <w:rPr>
                <w:rFonts w:ascii="Times New Roman" w:hAnsi="Times New Roman" w:cs="Times New Roman"/>
                <w:sz w:val="28"/>
                <w:szCs w:val="28"/>
                <w:lang w:val="uk-UA"/>
              </w:rPr>
              <w:t>5</w:t>
            </w:r>
          </w:p>
        </w:tc>
      </w:tr>
      <w:tr w:rsidR="00194615" w:rsidRPr="0079365A" w:rsidTr="00B67A47">
        <w:tc>
          <w:tcPr>
            <w:tcW w:w="828" w:type="dxa"/>
            <w:tcBorders>
              <w:top w:val="single" w:sz="4" w:space="0" w:color="auto"/>
              <w:left w:val="single" w:sz="4" w:space="0" w:color="auto"/>
              <w:bottom w:val="single" w:sz="4" w:space="0" w:color="auto"/>
              <w:right w:val="single" w:sz="4" w:space="0" w:color="auto"/>
            </w:tcBorders>
            <w:hideMark/>
          </w:tcPr>
          <w:p w:rsidR="00194615" w:rsidRPr="0079365A" w:rsidRDefault="00194615" w:rsidP="00831E61">
            <w:pPr>
              <w:spacing w:line="240" w:lineRule="auto"/>
              <w:ind w:left="57"/>
              <w:jc w:val="both"/>
              <w:rPr>
                <w:rFonts w:ascii="Times New Roman" w:hAnsi="Times New Roman" w:cs="Times New Roman"/>
                <w:sz w:val="28"/>
                <w:szCs w:val="28"/>
                <w:lang w:val="uk-UA"/>
              </w:rPr>
            </w:pPr>
            <w:r w:rsidRPr="0079365A">
              <w:rPr>
                <w:rFonts w:ascii="Times New Roman" w:hAnsi="Times New Roman" w:cs="Times New Roman"/>
                <w:sz w:val="28"/>
                <w:szCs w:val="28"/>
                <w:lang w:val="uk-UA"/>
              </w:rPr>
              <w:t xml:space="preserve">  </w:t>
            </w:r>
            <w:r w:rsidRPr="0079365A">
              <w:rPr>
                <w:rFonts w:ascii="Times New Roman" w:hAnsi="Times New Roman" w:cs="Times New Roman"/>
                <w:sz w:val="28"/>
                <w:szCs w:val="28"/>
                <w:lang w:val="uk-UA"/>
              </w:rPr>
              <w:lastRenderedPageBreak/>
              <w:t>2.4.</w:t>
            </w:r>
          </w:p>
        </w:tc>
        <w:tc>
          <w:tcPr>
            <w:tcW w:w="6840" w:type="dxa"/>
            <w:tcBorders>
              <w:top w:val="single" w:sz="4" w:space="0" w:color="auto"/>
              <w:left w:val="single" w:sz="4" w:space="0" w:color="auto"/>
              <w:bottom w:val="single" w:sz="4" w:space="0" w:color="auto"/>
              <w:right w:val="single" w:sz="4" w:space="0" w:color="auto"/>
            </w:tcBorders>
            <w:hideMark/>
          </w:tcPr>
          <w:p w:rsidR="00194615" w:rsidRPr="0079365A" w:rsidRDefault="00194615" w:rsidP="00831E61">
            <w:pPr>
              <w:spacing w:line="240" w:lineRule="auto"/>
              <w:ind w:left="57"/>
              <w:jc w:val="both"/>
              <w:rPr>
                <w:rFonts w:ascii="Times New Roman" w:hAnsi="Times New Roman" w:cs="Times New Roman"/>
                <w:sz w:val="28"/>
                <w:szCs w:val="28"/>
                <w:lang w:val="uk-UA"/>
              </w:rPr>
            </w:pPr>
            <w:r w:rsidRPr="0079365A">
              <w:rPr>
                <w:rFonts w:ascii="Times New Roman" w:hAnsi="Times New Roman" w:cs="Times New Roman"/>
                <w:sz w:val="28"/>
                <w:szCs w:val="28"/>
                <w:lang w:val="uk-UA"/>
              </w:rPr>
              <w:lastRenderedPageBreak/>
              <w:t xml:space="preserve">позови, щодо яких вирішено питання про відкриття </w:t>
            </w:r>
            <w:r w:rsidRPr="0079365A">
              <w:rPr>
                <w:rFonts w:ascii="Times New Roman" w:hAnsi="Times New Roman" w:cs="Times New Roman"/>
                <w:sz w:val="28"/>
                <w:szCs w:val="28"/>
                <w:lang w:val="uk-UA"/>
              </w:rPr>
              <w:lastRenderedPageBreak/>
              <w:t>провадження</w:t>
            </w:r>
          </w:p>
        </w:tc>
        <w:tc>
          <w:tcPr>
            <w:tcW w:w="1903" w:type="dxa"/>
            <w:tcBorders>
              <w:top w:val="single" w:sz="4" w:space="0" w:color="auto"/>
              <w:left w:val="single" w:sz="4" w:space="0" w:color="auto"/>
              <w:bottom w:val="single" w:sz="4" w:space="0" w:color="auto"/>
              <w:right w:val="single" w:sz="4" w:space="0" w:color="auto"/>
            </w:tcBorders>
            <w:hideMark/>
          </w:tcPr>
          <w:p w:rsidR="00194615" w:rsidRPr="00A46A7A" w:rsidRDefault="00A46A7A" w:rsidP="00831E61">
            <w:pPr>
              <w:spacing w:line="240" w:lineRule="auto"/>
              <w:ind w:left="57"/>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1572</w:t>
            </w:r>
          </w:p>
        </w:tc>
      </w:tr>
      <w:tr w:rsidR="00194615" w:rsidRPr="0079365A" w:rsidTr="00B67A47">
        <w:tc>
          <w:tcPr>
            <w:tcW w:w="828" w:type="dxa"/>
            <w:tcBorders>
              <w:top w:val="single" w:sz="4" w:space="0" w:color="auto"/>
              <w:left w:val="single" w:sz="4" w:space="0" w:color="auto"/>
              <w:bottom w:val="single" w:sz="4" w:space="0" w:color="auto"/>
              <w:right w:val="single" w:sz="4" w:space="0" w:color="auto"/>
            </w:tcBorders>
            <w:hideMark/>
          </w:tcPr>
          <w:p w:rsidR="00194615" w:rsidRPr="0079365A" w:rsidRDefault="00194615" w:rsidP="00831E61">
            <w:pPr>
              <w:spacing w:line="240" w:lineRule="auto"/>
              <w:ind w:left="57"/>
              <w:jc w:val="both"/>
              <w:rPr>
                <w:rFonts w:ascii="Times New Roman" w:eastAsia="Times New Roman" w:hAnsi="Times New Roman" w:cs="Times New Roman"/>
                <w:sz w:val="28"/>
                <w:szCs w:val="28"/>
                <w:lang w:val="uk-UA"/>
              </w:rPr>
            </w:pPr>
            <w:r w:rsidRPr="0079365A">
              <w:rPr>
                <w:rFonts w:ascii="Times New Roman" w:hAnsi="Times New Roman" w:cs="Times New Roman"/>
                <w:sz w:val="28"/>
                <w:szCs w:val="28"/>
                <w:lang w:val="uk-UA"/>
              </w:rPr>
              <w:lastRenderedPageBreak/>
              <w:t xml:space="preserve"> </w:t>
            </w:r>
          </w:p>
          <w:p w:rsidR="00194615" w:rsidRPr="0079365A" w:rsidRDefault="00194615" w:rsidP="00831E61">
            <w:pPr>
              <w:spacing w:line="240" w:lineRule="auto"/>
              <w:ind w:left="57"/>
              <w:jc w:val="both"/>
              <w:rPr>
                <w:rFonts w:ascii="Times New Roman" w:hAnsi="Times New Roman" w:cs="Times New Roman"/>
                <w:sz w:val="28"/>
                <w:szCs w:val="28"/>
                <w:lang w:val="uk-UA"/>
              </w:rPr>
            </w:pPr>
            <w:r w:rsidRPr="0079365A">
              <w:rPr>
                <w:rFonts w:ascii="Times New Roman" w:hAnsi="Times New Roman" w:cs="Times New Roman"/>
                <w:sz w:val="28"/>
                <w:szCs w:val="28"/>
                <w:lang w:val="uk-UA"/>
              </w:rPr>
              <w:t xml:space="preserve">  3.</w:t>
            </w:r>
          </w:p>
        </w:tc>
        <w:tc>
          <w:tcPr>
            <w:tcW w:w="6840" w:type="dxa"/>
            <w:tcBorders>
              <w:top w:val="single" w:sz="4" w:space="0" w:color="auto"/>
              <w:left w:val="single" w:sz="4" w:space="0" w:color="auto"/>
              <w:bottom w:val="single" w:sz="4" w:space="0" w:color="auto"/>
              <w:right w:val="single" w:sz="4" w:space="0" w:color="auto"/>
            </w:tcBorders>
            <w:hideMark/>
          </w:tcPr>
          <w:p w:rsidR="00194615" w:rsidRPr="0079365A" w:rsidRDefault="00194615" w:rsidP="00831E61">
            <w:pPr>
              <w:spacing w:line="240" w:lineRule="auto"/>
              <w:ind w:left="57"/>
              <w:jc w:val="both"/>
              <w:rPr>
                <w:rFonts w:ascii="Times New Roman" w:hAnsi="Times New Roman" w:cs="Times New Roman"/>
                <w:sz w:val="28"/>
                <w:szCs w:val="28"/>
                <w:lang w:val="uk-UA"/>
              </w:rPr>
            </w:pPr>
            <w:r w:rsidRPr="0079365A">
              <w:rPr>
                <w:rFonts w:ascii="Times New Roman" w:hAnsi="Times New Roman" w:cs="Times New Roman"/>
                <w:sz w:val="28"/>
                <w:szCs w:val="28"/>
                <w:lang w:val="uk-UA"/>
              </w:rPr>
              <w:t>позовні заяви, щодо яких не вирішено питання про відкриття провадження</w:t>
            </w:r>
          </w:p>
        </w:tc>
        <w:tc>
          <w:tcPr>
            <w:tcW w:w="1903" w:type="dxa"/>
            <w:tcBorders>
              <w:top w:val="single" w:sz="4" w:space="0" w:color="auto"/>
              <w:left w:val="single" w:sz="4" w:space="0" w:color="auto"/>
              <w:bottom w:val="single" w:sz="4" w:space="0" w:color="auto"/>
              <w:right w:val="single" w:sz="4" w:space="0" w:color="auto"/>
            </w:tcBorders>
            <w:hideMark/>
          </w:tcPr>
          <w:p w:rsidR="00194615" w:rsidRPr="00846168" w:rsidRDefault="007F771B" w:rsidP="00831E61">
            <w:pPr>
              <w:spacing w:line="240" w:lineRule="auto"/>
              <w:ind w:left="57"/>
              <w:jc w:val="center"/>
              <w:rPr>
                <w:rFonts w:ascii="Times New Roman" w:hAnsi="Times New Roman" w:cs="Times New Roman"/>
                <w:sz w:val="28"/>
                <w:szCs w:val="28"/>
                <w:lang w:val="en-US"/>
              </w:rPr>
            </w:pPr>
            <w:r>
              <w:rPr>
                <w:rFonts w:ascii="Times New Roman" w:hAnsi="Times New Roman" w:cs="Times New Roman"/>
                <w:sz w:val="28"/>
                <w:szCs w:val="28"/>
                <w:lang w:val="uk-UA"/>
              </w:rPr>
              <w:t>33</w:t>
            </w:r>
          </w:p>
        </w:tc>
      </w:tr>
      <w:tr w:rsidR="00194615" w:rsidRPr="0079365A" w:rsidTr="00B67A47">
        <w:tc>
          <w:tcPr>
            <w:tcW w:w="828" w:type="dxa"/>
            <w:tcBorders>
              <w:top w:val="single" w:sz="4" w:space="0" w:color="auto"/>
              <w:left w:val="single" w:sz="4" w:space="0" w:color="auto"/>
              <w:bottom w:val="single" w:sz="4" w:space="0" w:color="auto"/>
              <w:right w:val="single" w:sz="4" w:space="0" w:color="auto"/>
            </w:tcBorders>
          </w:tcPr>
          <w:p w:rsidR="00194615" w:rsidRPr="0079365A" w:rsidRDefault="00194615" w:rsidP="00831E61">
            <w:pPr>
              <w:spacing w:line="240" w:lineRule="auto"/>
              <w:ind w:left="57"/>
              <w:jc w:val="both"/>
              <w:rPr>
                <w:rFonts w:ascii="Times New Roman" w:hAnsi="Times New Roman" w:cs="Times New Roman"/>
                <w:sz w:val="28"/>
                <w:szCs w:val="28"/>
                <w:lang w:val="uk-UA"/>
              </w:rPr>
            </w:pPr>
          </w:p>
        </w:tc>
        <w:tc>
          <w:tcPr>
            <w:tcW w:w="6840" w:type="dxa"/>
            <w:tcBorders>
              <w:top w:val="single" w:sz="4" w:space="0" w:color="auto"/>
              <w:left w:val="single" w:sz="4" w:space="0" w:color="auto"/>
              <w:bottom w:val="single" w:sz="4" w:space="0" w:color="auto"/>
              <w:right w:val="single" w:sz="4" w:space="0" w:color="auto"/>
            </w:tcBorders>
            <w:hideMark/>
          </w:tcPr>
          <w:p w:rsidR="00194615" w:rsidRPr="0079365A" w:rsidRDefault="00194615" w:rsidP="00831E61">
            <w:pPr>
              <w:spacing w:line="240" w:lineRule="auto"/>
              <w:ind w:left="57"/>
              <w:jc w:val="both"/>
              <w:rPr>
                <w:rFonts w:ascii="Times New Roman" w:hAnsi="Times New Roman" w:cs="Times New Roman"/>
                <w:sz w:val="28"/>
                <w:szCs w:val="28"/>
                <w:lang w:val="uk-UA"/>
              </w:rPr>
            </w:pPr>
            <w:r w:rsidRPr="0079365A">
              <w:rPr>
                <w:rFonts w:ascii="Times New Roman" w:hAnsi="Times New Roman" w:cs="Times New Roman"/>
                <w:sz w:val="28"/>
                <w:szCs w:val="28"/>
                <w:lang w:val="uk-UA"/>
              </w:rPr>
              <w:t>із них:</w:t>
            </w:r>
          </w:p>
        </w:tc>
        <w:tc>
          <w:tcPr>
            <w:tcW w:w="1903" w:type="dxa"/>
            <w:tcBorders>
              <w:top w:val="single" w:sz="4" w:space="0" w:color="auto"/>
              <w:left w:val="single" w:sz="4" w:space="0" w:color="auto"/>
              <w:bottom w:val="single" w:sz="4" w:space="0" w:color="auto"/>
              <w:right w:val="single" w:sz="4" w:space="0" w:color="auto"/>
            </w:tcBorders>
          </w:tcPr>
          <w:p w:rsidR="00194615" w:rsidRPr="0079365A" w:rsidRDefault="00194615" w:rsidP="00831E61">
            <w:pPr>
              <w:spacing w:line="240" w:lineRule="auto"/>
              <w:ind w:left="57"/>
              <w:jc w:val="center"/>
              <w:rPr>
                <w:rFonts w:ascii="Times New Roman" w:hAnsi="Times New Roman" w:cs="Times New Roman"/>
                <w:sz w:val="28"/>
                <w:szCs w:val="28"/>
                <w:lang w:val="uk-UA"/>
              </w:rPr>
            </w:pPr>
          </w:p>
        </w:tc>
      </w:tr>
      <w:tr w:rsidR="00194615" w:rsidRPr="0079365A" w:rsidTr="00B67A47">
        <w:tc>
          <w:tcPr>
            <w:tcW w:w="828" w:type="dxa"/>
            <w:tcBorders>
              <w:top w:val="single" w:sz="4" w:space="0" w:color="auto"/>
              <w:left w:val="single" w:sz="4" w:space="0" w:color="auto"/>
              <w:bottom w:val="single" w:sz="4" w:space="0" w:color="auto"/>
              <w:right w:val="single" w:sz="4" w:space="0" w:color="auto"/>
            </w:tcBorders>
            <w:hideMark/>
          </w:tcPr>
          <w:p w:rsidR="00194615" w:rsidRPr="0079365A" w:rsidRDefault="00194615" w:rsidP="00831E61">
            <w:pPr>
              <w:spacing w:line="240" w:lineRule="auto"/>
              <w:ind w:left="57"/>
              <w:jc w:val="both"/>
              <w:rPr>
                <w:rFonts w:ascii="Times New Roman" w:hAnsi="Times New Roman" w:cs="Times New Roman"/>
                <w:sz w:val="28"/>
                <w:szCs w:val="28"/>
                <w:lang w:val="uk-UA"/>
              </w:rPr>
            </w:pPr>
            <w:r w:rsidRPr="0079365A">
              <w:rPr>
                <w:rFonts w:ascii="Times New Roman" w:hAnsi="Times New Roman" w:cs="Times New Roman"/>
                <w:sz w:val="28"/>
                <w:szCs w:val="28"/>
                <w:lang w:val="uk-UA"/>
              </w:rPr>
              <w:t xml:space="preserve">  3.1</w:t>
            </w:r>
          </w:p>
        </w:tc>
        <w:tc>
          <w:tcPr>
            <w:tcW w:w="6840" w:type="dxa"/>
            <w:tcBorders>
              <w:top w:val="single" w:sz="4" w:space="0" w:color="auto"/>
              <w:left w:val="single" w:sz="4" w:space="0" w:color="auto"/>
              <w:bottom w:val="single" w:sz="4" w:space="0" w:color="auto"/>
              <w:right w:val="single" w:sz="4" w:space="0" w:color="auto"/>
            </w:tcBorders>
            <w:hideMark/>
          </w:tcPr>
          <w:p w:rsidR="00194615" w:rsidRPr="0079365A" w:rsidRDefault="00194615" w:rsidP="00831E61">
            <w:pPr>
              <w:spacing w:line="240" w:lineRule="auto"/>
              <w:ind w:left="57"/>
              <w:jc w:val="both"/>
              <w:rPr>
                <w:rFonts w:ascii="Times New Roman" w:hAnsi="Times New Roman" w:cs="Times New Roman"/>
                <w:sz w:val="28"/>
                <w:szCs w:val="28"/>
                <w:lang w:val="uk-UA"/>
              </w:rPr>
            </w:pPr>
            <w:r w:rsidRPr="0079365A">
              <w:rPr>
                <w:rFonts w:ascii="Times New Roman" w:hAnsi="Times New Roman" w:cs="Times New Roman"/>
                <w:sz w:val="28"/>
                <w:szCs w:val="28"/>
                <w:lang w:val="uk-UA"/>
              </w:rPr>
              <w:t>залишені без руху з наданням строку для усунення недоліків</w:t>
            </w:r>
          </w:p>
        </w:tc>
        <w:tc>
          <w:tcPr>
            <w:tcW w:w="1903" w:type="dxa"/>
            <w:tcBorders>
              <w:top w:val="single" w:sz="4" w:space="0" w:color="auto"/>
              <w:left w:val="single" w:sz="4" w:space="0" w:color="auto"/>
              <w:bottom w:val="single" w:sz="4" w:space="0" w:color="auto"/>
              <w:right w:val="single" w:sz="4" w:space="0" w:color="auto"/>
            </w:tcBorders>
            <w:hideMark/>
          </w:tcPr>
          <w:p w:rsidR="00194615" w:rsidRPr="00846168" w:rsidRDefault="007F771B" w:rsidP="00831E61">
            <w:pPr>
              <w:spacing w:line="240" w:lineRule="auto"/>
              <w:ind w:left="57"/>
              <w:jc w:val="center"/>
              <w:rPr>
                <w:rFonts w:ascii="Times New Roman" w:hAnsi="Times New Roman" w:cs="Times New Roman"/>
                <w:sz w:val="28"/>
                <w:szCs w:val="28"/>
                <w:lang w:val="en-US"/>
              </w:rPr>
            </w:pPr>
            <w:r>
              <w:rPr>
                <w:rFonts w:ascii="Times New Roman" w:hAnsi="Times New Roman" w:cs="Times New Roman"/>
                <w:sz w:val="28"/>
                <w:szCs w:val="28"/>
                <w:lang w:val="uk-UA"/>
              </w:rPr>
              <w:t>31</w:t>
            </w:r>
          </w:p>
        </w:tc>
      </w:tr>
    </w:tbl>
    <w:p w:rsidR="00194615" w:rsidRPr="0079365A" w:rsidRDefault="00194615" w:rsidP="00831E61">
      <w:pPr>
        <w:spacing w:line="240" w:lineRule="auto"/>
        <w:ind w:left="57"/>
        <w:jc w:val="both"/>
        <w:rPr>
          <w:rFonts w:ascii="Times New Roman" w:hAnsi="Times New Roman" w:cs="Times New Roman"/>
          <w:sz w:val="28"/>
          <w:szCs w:val="28"/>
          <w:lang w:val="uk-UA"/>
        </w:rPr>
      </w:pPr>
    </w:p>
    <w:p w:rsidR="00194615" w:rsidRDefault="004E3A42" w:rsidP="00831E61">
      <w:pPr>
        <w:spacing w:line="240" w:lineRule="auto"/>
        <w:ind w:left="57"/>
        <w:jc w:val="both"/>
        <w:rPr>
          <w:rFonts w:ascii="Times New Roman" w:hAnsi="Times New Roman" w:cs="Times New Roman"/>
          <w:sz w:val="28"/>
          <w:szCs w:val="28"/>
        </w:rPr>
      </w:pPr>
      <w:r>
        <w:rPr>
          <w:rFonts w:ascii="Times New Roman" w:hAnsi="Times New Roman" w:cs="Times New Roman"/>
          <w:sz w:val="28"/>
          <w:szCs w:val="28"/>
          <w:lang w:val="uk-UA"/>
        </w:rPr>
        <w:t xml:space="preserve">       Всього </w:t>
      </w:r>
      <w:r w:rsidR="00B81716">
        <w:rPr>
          <w:rFonts w:ascii="Times New Roman" w:hAnsi="Times New Roman" w:cs="Times New Roman"/>
          <w:sz w:val="28"/>
          <w:szCs w:val="28"/>
          <w:lang w:val="uk-UA"/>
        </w:rPr>
        <w:t>за перше півріччя</w:t>
      </w:r>
      <w:r w:rsidR="00194615" w:rsidRPr="0079365A">
        <w:rPr>
          <w:rFonts w:ascii="Times New Roman" w:hAnsi="Times New Roman" w:cs="Times New Roman"/>
          <w:sz w:val="28"/>
          <w:szCs w:val="28"/>
          <w:lang w:val="uk-UA"/>
        </w:rPr>
        <w:t xml:space="preserve"> 201</w:t>
      </w:r>
      <w:r w:rsidR="00B81716">
        <w:rPr>
          <w:rFonts w:ascii="Times New Roman" w:hAnsi="Times New Roman" w:cs="Times New Roman"/>
          <w:sz w:val="28"/>
          <w:szCs w:val="28"/>
          <w:lang w:val="uk-UA"/>
        </w:rPr>
        <w:t>7</w:t>
      </w:r>
      <w:r w:rsidR="00194615" w:rsidRPr="0079365A">
        <w:rPr>
          <w:rFonts w:ascii="Times New Roman" w:hAnsi="Times New Roman" w:cs="Times New Roman"/>
          <w:sz w:val="28"/>
          <w:szCs w:val="28"/>
          <w:lang w:val="uk-UA"/>
        </w:rPr>
        <w:t xml:space="preserve"> ро</w:t>
      </w:r>
      <w:r w:rsidR="00B81716">
        <w:rPr>
          <w:rFonts w:ascii="Times New Roman" w:hAnsi="Times New Roman" w:cs="Times New Roman"/>
          <w:sz w:val="28"/>
          <w:szCs w:val="28"/>
          <w:lang w:val="uk-UA"/>
        </w:rPr>
        <w:t>ку</w:t>
      </w:r>
      <w:r w:rsidR="00194615" w:rsidRPr="0079365A">
        <w:rPr>
          <w:rFonts w:ascii="Times New Roman" w:hAnsi="Times New Roman" w:cs="Times New Roman"/>
          <w:sz w:val="28"/>
          <w:szCs w:val="28"/>
          <w:lang w:val="uk-UA"/>
        </w:rPr>
        <w:t xml:space="preserve"> було розглянуто </w:t>
      </w:r>
      <w:r w:rsidR="00B81716">
        <w:rPr>
          <w:rFonts w:ascii="Times New Roman" w:hAnsi="Times New Roman" w:cs="Times New Roman"/>
          <w:sz w:val="28"/>
          <w:szCs w:val="28"/>
          <w:lang w:val="uk-UA"/>
        </w:rPr>
        <w:t>1858</w:t>
      </w:r>
      <w:r w:rsidR="00194615" w:rsidRPr="0079365A">
        <w:rPr>
          <w:rFonts w:ascii="Times New Roman" w:hAnsi="Times New Roman" w:cs="Times New Roman"/>
          <w:sz w:val="28"/>
          <w:szCs w:val="28"/>
          <w:lang w:val="uk-UA"/>
        </w:rPr>
        <w:t xml:space="preserve"> позовн</w:t>
      </w:r>
      <w:r w:rsidR="003573E0">
        <w:rPr>
          <w:rFonts w:ascii="Times New Roman" w:hAnsi="Times New Roman" w:cs="Times New Roman"/>
          <w:sz w:val="28"/>
          <w:szCs w:val="28"/>
          <w:lang w:val="uk-UA"/>
        </w:rPr>
        <w:t>их</w:t>
      </w:r>
      <w:r w:rsidR="00194615" w:rsidRPr="0079365A">
        <w:rPr>
          <w:rFonts w:ascii="Times New Roman" w:hAnsi="Times New Roman" w:cs="Times New Roman"/>
          <w:sz w:val="28"/>
          <w:szCs w:val="28"/>
          <w:lang w:val="uk-UA"/>
        </w:rPr>
        <w:t xml:space="preserve"> заяв, </w:t>
      </w:r>
      <w:r w:rsidR="00B81716">
        <w:rPr>
          <w:rFonts w:ascii="Times New Roman" w:hAnsi="Times New Roman" w:cs="Times New Roman"/>
          <w:sz w:val="28"/>
          <w:szCs w:val="28"/>
          <w:lang w:val="uk-UA"/>
        </w:rPr>
        <w:t>700</w:t>
      </w:r>
      <w:r w:rsidR="00194615">
        <w:rPr>
          <w:rFonts w:ascii="Times New Roman" w:hAnsi="Times New Roman" w:cs="Times New Roman"/>
          <w:sz w:val="28"/>
          <w:szCs w:val="28"/>
          <w:lang w:val="uk-UA"/>
        </w:rPr>
        <w:t xml:space="preserve"> заяв/</w:t>
      </w:r>
      <w:r w:rsidR="00194615" w:rsidRPr="0079365A">
        <w:rPr>
          <w:rFonts w:ascii="Times New Roman" w:hAnsi="Times New Roman" w:cs="Times New Roman"/>
          <w:sz w:val="28"/>
          <w:szCs w:val="28"/>
          <w:lang w:val="uk-UA"/>
        </w:rPr>
        <w:t>клопотань</w:t>
      </w:r>
      <w:r w:rsidR="00194615">
        <w:rPr>
          <w:rFonts w:ascii="Times New Roman" w:hAnsi="Times New Roman" w:cs="Times New Roman"/>
          <w:sz w:val="28"/>
          <w:szCs w:val="28"/>
          <w:lang w:val="uk-UA"/>
        </w:rPr>
        <w:t>,</w:t>
      </w:r>
      <w:r w:rsidR="007C4A84">
        <w:rPr>
          <w:rFonts w:ascii="Times New Roman" w:hAnsi="Times New Roman" w:cs="Times New Roman"/>
          <w:sz w:val="28"/>
          <w:szCs w:val="28"/>
          <w:lang w:val="uk-UA"/>
        </w:rPr>
        <w:t xml:space="preserve"> </w:t>
      </w:r>
      <w:r w:rsidR="007C385D" w:rsidRPr="007C385D">
        <w:rPr>
          <w:rFonts w:ascii="Times New Roman" w:hAnsi="Times New Roman" w:cs="Times New Roman"/>
          <w:sz w:val="28"/>
          <w:szCs w:val="28"/>
        </w:rPr>
        <w:t>7</w:t>
      </w:r>
      <w:r w:rsidR="00194615" w:rsidRPr="0079365A">
        <w:rPr>
          <w:rFonts w:ascii="Times New Roman" w:hAnsi="Times New Roman" w:cs="Times New Roman"/>
          <w:sz w:val="28"/>
          <w:szCs w:val="28"/>
          <w:lang w:val="uk-UA"/>
        </w:rPr>
        <w:t xml:space="preserve"> заяв про перегляд  судових рішень за нововиявленими обставинами</w:t>
      </w:r>
      <w:r w:rsidR="00194615">
        <w:rPr>
          <w:rFonts w:ascii="Times New Roman" w:hAnsi="Times New Roman" w:cs="Times New Roman"/>
          <w:sz w:val="28"/>
          <w:szCs w:val="28"/>
          <w:lang w:val="uk-UA"/>
        </w:rPr>
        <w:t xml:space="preserve"> </w:t>
      </w:r>
      <w:r w:rsidR="007C4A84">
        <w:rPr>
          <w:rFonts w:ascii="Times New Roman" w:hAnsi="Times New Roman" w:cs="Times New Roman"/>
          <w:sz w:val="28"/>
          <w:szCs w:val="28"/>
          <w:lang w:val="uk-UA"/>
        </w:rPr>
        <w:t>.</w:t>
      </w:r>
    </w:p>
    <w:p w:rsidR="00194615" w:rsidRPr="001D28D9" w:rsidRDefault="00265F2A" w:rsidP="00831E61">
      <w:pPr>
        <w:spacing w:line="240" w:lineRule="auto"/>
        <w:ind w:left="57"/>
        <w:jc w:val="both"/>
        <w:rPr>
          <w:rFonts w:ascii="Times New Roman" w:hAnsi="Times New Roman" w:cs="Times New Roman"/>
          <w:color w:val="000000" w:themeColor="text1"/>
          <w:sz w:val="28"/>
          <w:szCs w:val="28"/>
          <w:lang w:val="uk-UA"/>
        </w:rPr>
      </w:pPr>
      <w:r>
        <w:rPr>
          <w:rFonts w:ascii="Times New Roman" w:hAnsi="Times New Roman" w:cs="Times New Roman"/>
          <w:sz w:val="28"/>
          <w:szCs w:val="28"/>
          <w:lang w:val="uk-UA"/>
        </w:rPr>
        <w:t xml:space="preserve">       </w:t>
      </w:r>
      <w:r w:rsidR="00194615" w:rsidRPr="0079365A">
        <w:rPr>
          <w:rFonts w:ascii="Times New Roman" w:hAnsi="Times New Roman" w:cs="Times New Roman"/>
          <w:sz w:val="28"/>
          <w:szCs w:val="28"/>
          <w:lang w:val="uk-UA"/>
        </w:rPr>
        <w:t xml:space="preserve">У </w:t>
      </w:r>
      <w:r w:rsidR="000B59CB">
        <w:rPr>
          <w:rFonts w:ascii="Times New Roman" w:hAnsi="Times New Roman" w:cs="Times New Roman"/>
          <w:sz w:val="28"/>
          <w:szCs w:val="28"/>
          <w:lang w:val="uk-UA"/>
        </w:rPr>
        <w:t xml:space="preserve">першому півріччі </w:t>
      </w:r>
      <w:r w:rsidR="00194615" w:rsidRPr="0079365A">
        <w:rPr>
          <w:rFonts w:ascii="Times New Roman" w:hAnsi="Times New Roman" w:cs="Times New Roman"/>
          <w:sz w:val="28"/>
          <w:szCs w:val="28"/>
          <w:lang w:val="uk-UA"/>
        </w:rPr>
        <w:t>201</w:t>
      </w:r>
      <w:r w:rsidR="000B59CB">
        <w:rPr>
          <w:rFonts w:ascii="Times New Roman" w:hAnsi="Times New Roman" w:cs="Times New Roman"/>
          <w:sz w:val="28"/>
          <w:szCs w:val="28"/>
          <w:lang w:val="uk-UA"/>
        </w:rPr>
        <w:t>7</w:t>
      </w:r>
      <w:r w:rsidR="00194615" w:rsidRPr="0079365A">
        <w:rPr>
          <w:rFonts w:ascii="Times New Roman" w:hAnsi="Times New Roman" w:cs="Times New Roman"/>
          <w:sz w:val="28"/>
          <w:szCs w:val="28"/>
          <w:lang w:val="uk-UA"/>
        </w:rPr>
        <w:t xml:space="preserve"> ро</w:t>
      </w:r>
      <w:r w:rsidR="000B59CB">
        <w:rPr>
          <w:rFonts w:ascii="Times New Roman" w:hAnsi="Times New Roman" w:cs="Times New Roman"/>
          <w:sz w:val="28"/>
          <w:szCs w:val="28"/>
          <w:lang w:val="uk-UA"/>
        </w:rPr>
        <w:t>ку</w:t>
      </w:r>
      <w:r w:rsidR="00194615" w:rsidRPr="0079365A">
        <w:rPr>
          <w:rFonts w:ascii="Times New Roman" w:hAnsi="Times New Roman" w:cs="Times New Roman"/>
          <w:sz w:val="28"/>
          <w:szCs w:val="28"/>
          <w:lang w:val="uk-UA"/>
        </w:rPr>
        <w:t xml:space="preserve">  кількість позовних заяв, що надійшла до суду   в порівнянні  з аналогічним періодом 201</w:t>
      </w:r>
      <w:r w:rsidR="000B59CB">
        <w:rPr>
          <w:rFonts w:ascii="Times New Roman" w:hAnsi="Times New Roman" w:cs="Times New Roman"/>
          <w:sz w:val="28"/>
          <w:szCs w:val="28"/>
          <w:lang w:val="uk-UA"/>
        </w:rPr>
        <w:t>6</w:t>
      </w:r>
      <w:r w:rsidR="007C4A84">
        <w:rPr>
          <w:rFonts w:ascii="Times New Roman" w:hAnsi="Times New Roman" w:cs="Times New Roman"/>
          <w:sz w:val="28"/>
          <w:szCs w:val="28"/>
          <w:lang w:val="uk-UA"/>
        </w:rPr>
        <w:t xml:space="preserve"> </w:t>
      </w:r>
      <w:r w:rsidR="00194615" w:rsidRPr="0079365A">
        <w:rPr>
          <w:rFonts w:ascii="Times New Roman" w:hAnsi="Times New Roman" w:cs="Times New Roman"/>
          <w:sz w:val="28"/>
          <w:szCs w:val="28"/>
          <w:lang w:val="uk-UA"/>
        </w:rPr>
        <w:t xml:space="preserve">року </w:t>
      </w:r>
      <w:r w:rsidR="000B59CB">
        <w:rPr>
          <w:rFonts w:ascii="Times New Roman" w:hAnsi="Times New Roman" w:cs="Times New Roman"/>
          <w:sz w:val="28"/>
          <w:szCs w:val="28"/>
          <w:lang w:val="uk-UA"/>
        </w:rPr>
        <w:t>збільшилась</w:t>
      </w:r>
      <w:r w:rsidR="00194615" w:rsidRPr="0079365A">
        <w:rPr>
          <w:rFonts w:ascii="Times New Roman" w:hAnsi="Times New Roman" w:cs="Times New Roman"/>
          <w:sz w:val="28"/>
          <w:szCs w:val="28"/>
          <w:lang w:val="uk-UA"/>
        </w:rPr>
        <w:t xml:space="preserve"> на </w:t>
      </w:r>
      <w:r w:rsidR="00504B78">
        <w:rPr>
          <w:rFonts w:ascii="Times New Roman" w:hAnsi="Times New Roman" w:cs="Times New Roman"/>
          <w:sz w:val="28"/>
          <w:szCs w:val="28"/>
          <w:lang w:val="uk-UA"/>
        </w:rPr>
        <w:t>701</w:t>
      </w:r>
      <w:r w:rsidR="00194615" w:rsidRPr="0079365A">
        <w:rPr>
          <w:rFonts w:ascii="Times New Roman" w:hAnsi="Times New Roman" w:cs="Times New Roman"/>
          <w:sz w:val="28"/>
          <w:szCs w:val="28"/>
          <w:lang w:val="uk-UA"/>
        </w:rPr>
        <w:t xml:space="preserve"> </w:t>
      </w:r>
      <w:r w:rsidR="00C71336">
        <w:rPr>
          <w:rFonts w:ascii="Times New Roman" w:hAnsi="Times New Roman" w:cs="Times New Roman"/>
          <w:color w:val="000000" w:themeColor="text1"/>
          <w:sz w:val="28"/>
          <w:szCs w:val="28"/>
          <w:lang w:val="uk-UA"/>
        </w:rPr>
        <w:t>.</w:t>
      </w:r>
    </w:p>
    <w:p w:rsidR="00F10D57" w:rsidRPr="001D28D9" w:rsidRDefault="00F10D57" w:rsidP="00831E61">
      <w:pPr>
        <w:spacing w:line="240" w:lineRule="auto"/>
        <w:ind w:left="57"/>
        <w:jc w:val="both"/>
        <w:rPr>
          <w:rFonts w:ascii="Times New Roman" w:hAnsi="Times New Roman" w:cs="Times New Roman"/>
          <w:color w:val="000000" w:themeColor="text1"/>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08"/>
        <w:gridCol w:w="3777"/>
        <w:gridCol w:w="2393"/>
        <w:gridCol w:w="2393"/>
      </w:tblGrid>
      <w:tr w:rsidR="00194615" w:rsidRPr="001D28D9" w:rsidTr="00B67A47">
        <w:tc>
          <w:tcPr>
            <w:tcW w:w="1008" w:type="dxa"/>
            <w:tcBorders>
              <w:top w:val="single" w:sz="4" w:space="0" w:color="auto"/>
              <w:left w:val="single" w:sz="4" w:space="0" w:color="auto"/>
              <w:bottom w:val="single" w:sz="4" w:space="0" w:color="auto"/>
              <w:right w:val="single" w:sz="4" w:space="0" w:color="auto"/>
            </w:tcBorders>
          </w:tcPr>
          <w:p w:rsidR="00194615" w:rsidRPr="001D28D9" w:rsidRDefault="00194615" w:rsidP="00831E61">
            <w:pPr>
              <w:spacing w:line="240" w:lineRule="auto"/>
              <w:ind w:left="57"/>
              <w:jc w:val="center"/>
              <w:rPr>
                <w:rFonts w:ascii="Times New Roman" w:eastAsia="Times New Roman" w:hAnsi="Times New Roman" w:cs="Times New Roman"/>
                <w:color w:val="000000" w:themeColor="text1"/>
                <w:sz w:val="28"/>
                <w:szCs w:val="28"/>
                <w:lang w:val="uk-UA"/>
              </w:rPr>
            </w:pPr>
          </w:p>
          <w:p w:rsidR="00194615" w:rsidRPr="001D28D9" w:rsidRDefault="00194615" w:rsidP="00831E61">
            <w:pPr>
              <w:spacing w:line="240" w:lineRule="auto"/>
              <w:ind w:left="57"/>
              <w:jc w:val="center"/>
              <w:rPr>
                <w:rFonts w:ascii="Times New Roman" w:hAnsi="Times New Roman" w:cs="Times New Roman"/>
                <w:color w:val="000000" w:themeColor="text1"/>
                <w:sz w:val="28"/>
                <w:szCs w:val="28"/>
                <w:lang w:val="uk-UA"/>
              </w:rPr>
            </w:pPr>
          </w:p>
          <w:p w:rsidR="00194615" w:rsidRPr="001D28D9" w:rsidRDefault="00194615" w:rsidP="00831E61">
            <w:pPr>
              <w:spacing w:line="240" w:lineRule="auto"/>
              <w:ind w:left="57"/>
              <w:jc w:val="center"/>
              <w:rPr>
                <w:rFonts w:ascii="Times New Roman" w:hAnsi="Times New Roman" w:cs="Times New Roman"/>
                <w:color w:val="000000" w:themeColor="text1"/>
                <w:sz w:val="28"/>
                <w:szCs w:val="28"/>
                <w:lang w:val="uk-UA"/>
              </w:rPr>
            </w:pPr>
            <w:r w:rsidRPr="001D28D9">
              <w:rPr>
                <w:rFonts w:ascii="Times New Roman" w:hAnsi="Times New Roman" w:cs="Times New Roman"/>
                <w:color w:val="000000" w:themeColor="text1"/>
                <w:sz w:val="28"/>
                <w:szCs w:val="28"/>
                <w:lang w:val="uk-UA"/>
              </w:rPr>
              <w:t>№ п/п</w:t>
            </w:r>
          </w:p>
        </w:tc>
        <w:tc>
          <w:tcPr>
            <w:tcW w:w="3777" w:type="dxa"/>
            <w:tcBorders>
              <w:top w:val="single" w:sz="4" w:space="0" w:color="auto"/>
              <w:left w:val="single" w:sz="4" w:space="0" w:color="auto"/>
              <w:bottom w:val="single" w:sz="4" w:space="0" w:color="auto"/>
              <w:right w:val="single" w:sz="4" w:space="0" w:color="auto"/>
            </w:tcBorders>
          </w:tcPr>
          <w:p w:rsidR="00194615" w:rsidRPr="001D28D9" w:rsidRDefault="00194615" w:rsidP="00831E61">
            <w:pPr>
              <w:spacing w:line="240" w:lineRule="auto"/>
              <w:ind w:left="57"/>
              <w:jc w:val="center"/>
              <w:rPr>
                <w:rFonts w:ascii="Times New Roman" w:eastAsia="Times New Roman" w:hAnsi="Times New Roman" w:cs="Times New Roman"/>
                <w:color w:val="000000" w:themeColor="text1"/>
                <w:sz w:val="28"/>
                <w:szCs w:val="28"/>
                <w:lang w:val="uk-UA"/>
              </w:rPr>
            </w:pPr>
          </w:p>
          <w:p w:rsidR="00194615" w:rsidRPr="001D28D9" w:rsidRDefault="00194615" w:rsidP="00831E61">
            <w:pPr>
              <w:spacing w:line="240" w:lineRule="auto"/>
              <w:ind w:left="57"/>
              <w:jc w:val="center"/>
              <w:rPr>
                <w:rFonts w:ascii="Times New Roman" w:hAnsi="Times New Roman" w:cs="Times New Roman"/>
                <w:color w:val="000000" w:themeColor="text1"/>
                <w:sz w:val="28"/>
                <w:szCs w:val="28"/>
                <w:lang w:val="uk-UA"/>
              </w:rPr>
            </w:pPr>
            <w:r w:rsidRPr="001D28D9">
              <w:rPr>
                <w:rFonts w:ascii="Times New Roman" w:hAnsi="Times New Roman" w:cs="Times New Roman"/>
                <w:color w:val="000000" w:themeColor="text1"/>
                <w:sz w:val="28"/>
                <w:szCs w:val="28"/>
                <w:lang w:val="uk-UA"/>
              </w:rPr>
              <w:t>Результати розгляду</w:t>
            </w:r>
          </w:p>
          <w:p w:rsidR="00194615" w:rsidRPr="001D28D9" w:rsidRDefault="00194615" w:rsidP="00831E61">
            <w:pPr>
              <w:spacing w:line="240" w:lineRule="auto"/>
              <w:ind w:left="57"/>
              <w:jc w:val="center"/>
              <w:rPr>
                <w:rFonts w:ascii="Times New Roman" w:hAnsi="Times New Roman" w:cs="Times New Roman"/>
                <w:color w:val="000000" w:themeColor="text1"/>
                <w:sz w:val="28"/>
                <w:szCs w:val="28"/>
                <w:lang w:val="uk-UA"/>
              </w:rPr>
            </w:pPr>
            <w:r w:rsidRPr="001D28D9">
              <w:rPr>
                <w:rFonts w:ascii="Times New Roman" w:hAnsi="Times New Roman" w:cs="Times New Roman"/>
                <w:color w:val="000000" w:themeColor="text1"/>
                <w:sz w:val="28"/>
                <w:szCs w:val="28"/>
                <w:lang w:val="uk-UA"/>
              </w:rPr>
              <w:t>адмінпозовів</w:t>
            </w:r>
          </w:p>
        </w:tc>
        <w:tc>
          <w:tcPr>
            <w:tcW w:w="2393" w:type="dxa"/>
            <w:tcBorders>
              <w:top w:val="single" w:sz="4" w:space="0" w:color="auto"/>
              <w:left w:val="single" w:sz="4" w:space="0" w:color="auto"/>
              <w:bottom w:val="single" w:sz="4" w:space="0" w:color="auto"/>
              <w:right w:val="single" w:sz="4" w:space="0" w:color="auto"/>
            </w:tcBorders>
            <w:hideMark/>
          </w:tcPr>
          <w:p w:rsidR="00194615" w:rsidRPr="001D28D9" w:rsidRDefault="00194615" w:rsidP="00831E61">
            <w:pPr>
              <w:spacing w:line="240" w:lineRule="auto"/>
              <w:ind w:left="57"/>
              <w:jc w:val="center"/>
              <w:rPr>
                <w:rFonts w:ascii="Times New Roman" w:eastAsia="Times New Roman" w:hAnsi="Times New Roman" w:cs="Times New Roman"/>
                <w:color w:val="000000" w:themeColor="text1"/>
                <w:sz w:val="28"/>
                <w:szCs w:val="28"/>
                <w:lang w:val="uk-UA"/>
              </w:rPr>
            </w:pPr>
            <w:r w:rsidRPr="001D28D9">
              <w:rPr>
                <w:rFonts w:ascii="Times New Roman" w:hAnsi="Times New Roman" w:cs="Times New Roman"/>
                <w:color w:val="000000" w:themeColor="text1"/>
                <w:sz w:val="28"/>
                <w:szCs w:val="28"/>
                <w:lang w:val="uk-UA"/>
              </w:rPr>
              <w:t>%   від загальної кількості розглянутих позовних заяв</w:t>
            </w:r>
          </w:p>
          <w:p w:rsidR="00194615" w:rsidRPr="001D28D9" w:rsidRDefault="002C38D5" w:rsidP="002C38D5">
            <w:pPr>
              <w:spacing w:line="240" w:lineRule="auto"/>
              <w:ind w:left="57"/>
              <w:jc w:val="center"/>
              <w:rPr>
                <w:rFonts w:ascii="Times New Roman" w:hAnsi="Times New Roman" w:cs="Times New Roman"/>
                <w:color w:val="000000" w:themeColor="text1"/>
                <w:sz w:val="28"/>
                <w:szCs w:val="28"/>
                <w:lang w:val="uk-UA"/>
              </w:rPr>
            </w:pPr>
            <w:r w:rsidRPr="001D28D9">
              <w:rPr>
                <w:rFonts w:ascii="Times New Roman" w:hAnsi="Times New Roman" w:cs="Times New Roman"/>
                <w:color w:val="000000" w:themeColor="text1"/>
                <w:sz w:val="28"/>
                <w:szCs w:val="28"/>
                <w:lang w:val="uk-UA"/>
              </w:rPr>
              <w:t xml:space="preserve">за </w:t>
            </w:r>
            <w:r w:rsidRPr="001D28D9">
              <w:rPr>
                <w:rFonts w:ascii="Times New Roman" w:hAnsi="Times New Roman" w:cs="Times New Roman"/>
                <w:color w:val="000000" w:themeColor="text1"/>
                <w:sz w:val="28"/>
                <w:szCs w:val="28"/>
                <w:lang w:val="en-US"/>
              </w:rPr>
              <w:t xml:space="preserve">I </w:t>
            </w:r>
            <w:r w:rsidRPr="001D28D9">
              <w:rPr>
                <w:rFonts w:ascii="Times New Roman" w:hAnsi="Times New Roman" w:cs="Times New Roman"/>
                <w:color w:val="000000" w:themeColor="text1"/>
                <w:sz w:val="28"/>
                <w:szCs w:val="28"/>
                <w:lang w:val="uk-UA"/>
              </w:rPr>
              <w:t xml:space="preserve">півріччя </w:t>
            </w:r>
            <w:r w:rsidR="00194615" w:rsidRPr="001D28D9">
              <w:rPr>
                <w:rFonts w:ascii="Times New Roman" w:hAnsi="Times New Roman" w:cs="Times New Roman"/>
                <w:color w:val="000000" w:themeColor="text1"/>
                <w:sz w:val="28"/>
                <w:szCs w:val="28"/>
                <w:lang w:val="uk-UA"/>
              </w:rPr>
              <w:t>201</w:t>
            </w:r>
            <w:r w:rsidRPr="001D28D9">
              <w:rPr>
                <w:rFonts w:ascii="Times New Roman" w:hAnsi="Times New Roman" w:cs="Times New Roman"/>
                <w:color w:val="000000" w:themeColor="text1"/>
                <w:sz w:val="28"/>
                <w:szCs w:val="28"/>
                <w:lang w:val="uk-UA"/>
              </w:rPr>
              <w:t>6</w:t>
            </w:r>
            <w:r w:rsidR="00194615" w:rsidRPr="001D28D9">
              <w:rPr>
                <w:rFonts w:ascii="Times New Roman" w:hAnsi="Times New Roman" w:cs="Times New Roman"/>
                <w:color w:val="000000" w:themeColor="text1"/>
                <w:sz w:val="28"/>
                <w:szCs w:val="28"/>
                <w:lang w:val="uk-UA"/>
              </w:rPr>
              <w:t xml:space="preserve"> р</w:t>
            </w:r>
            <w:r w:rsidRPr="001D28D9">
              <w:rPr>
                <w:rFonts w:ascii="Times New Roman" w:hAnsi="Times New Roman" w:cs="Times New Roman"/>
                <w:color w:val="000000" w:themeColor="text1"/>
                <w:sz w:val="28"/>
                <w:szCs w:val="28"/>
                <w:lang w:val="en-US"/>
              </w:rPr>
              <w:t>оку</w:t>
            </w:r>
          </w:p>
        </w:tc>
        <w:tc>
          <w:tcPr>
            <w:tcW w:w="2393" w:type="dxa"/>
            <w:tcBorders>
              <w:top w:val="single" w:sz="4" w:space="0" w:color="auto"/>
              <w:left w:val="single" w:sz="4" w:space="0" w:color="auto"/>
              <w:bottom w:val="single" w:sz="4" w:space="0" w:color="auto"/>
              <w:right w:val="single" w:sz="4" w:space="0" w:color="auto"/>
            </w:tcBorders>
            <w:hideMark/>
          </w:tcPr>
          <w:p w:rsidR="00194615" w:rsidRPr="001D28D9" w:rsidRDefault="00194615" w:rsidP="00831E61">
            <w:pPr>
              <w:spacing w:line="240" w:lineRule="auto"/>
              <w:ind w:left="57"/>
              <w:jc w:val="center"/>
              <w:rPr>
                <w:rFonts w:ascii="Times New Roman" w:eastAsia="Times New Roman" w:hAnsi="Times New Roman" w:cs="Times New Roman"/>
                <w:color w:val="000000" w:themeColor="text1"/>
                <w:sz w:val="28"/>
                <w:szCs w:val="28"/>
                <w:lang w:val="uk-UA"/>
              </w:rPr>
            </w:pPr>
            <w:r w:rsidRPr="001D28D9">
              <w:rPr>
                <w:rFonts w:ascii="Times New Roman" w:hAnsi="Times New Roman" w:cs="Times New Roman"/>
                <w:color w:val="000000" w:themeColor="text1"/>
                <w:sz w:val="28"/>
                <w:szCs w:val="28"/>
                <w:lang w:val="uk-UA"/>
              </w:rPr>
              <w:t xml:space="preserve">%  від загальної кількості розглянутих позовних заяв </w:t>
            </w:r>
          </w:p>
          <w:p w:rsidR="00194615" w:rsidRPr="001D28D9" w:rsidRDefault="00194615" w:rsidP="00831E61">
            <w:pPr>
              <w:spacing w:line="240" w:lineRule="auto"/>
              <w:ind w:left="57"/>
              <w:jc w:val="center"/>
              <w:rPr>
                <w:rFonts w:ascii="Times New Roman" w:hAnsi="Times New Roman" w:cs="Times New Roman"/>
                <w:color w:val="000000" w:themeColor="text1"/>
                <w:sz w:val="28"/>
                <w:szCs w:val="28"/>
                <w:lang w:val="uk-UA"/>
              </w:rPr>
            </w:pPr>
            <w:r w:rsidRPr="001D28D9">
              <w:rPr>
                <w:rFonts w:ascii="Times New Roman" w:hAnsi="Times New Roman" w:cs="Times New Roman"/>
                <w:color w:val="000000" w:themeColor="text1"/>
                <w:sz w:val="28"/>
                <w:szCs w:val="28"/>
                <w:lang w:val="uk-UA"/>
              </w:rPr>
              <w:t xml:space="preserve">за </w:t>
            </w:r>
            <w:r w:rsidR="002C38D5" w:rsidRPr="001D28D9">
              <w:rPr>
                <w:rFonts w:ascii="Times New Roman" w:hAnsi="Times New Roman" w:cs="Times New Roman"/>
                <w:color w:val="000000" w:themeColor="text1"/>
                <w:sz w:val="28"/>
                <w:szCs w:val="28"/>
                <w:lang w:val="en-US"/>
              </w:rPr>
              <w:t xml:space="preserve">I </w:t>
            </w:r>
            <w:r w:rsidR="002C38D5" w:rsidRPr="001D28D9">
              <w:rPr>
                <w:rFonts w:ascii="Times New Roman" w:hAnsi="Times New Roman" w:cs="Times New Roman"/>
                <w:color w:val="000000" w:themeColor="text1"/>
                <w:sz w:val="28"/>
                <w:szCs w:val="28"/>
                <w:lang w:val="uk-UA"/>
              </w:rPr>
              <w:t xml:space="preserve">півріччя </w:t>
            </w:r>
            <w:r w:rsidRPr="001D28D9">
              <w:rPr>
                <w:rFonts w:ascii="Times New Roman" w:hAnsi="Times New Roman" w:cs="Times New Roman"/>
                <w:color w:val="000000" w:themeColor="text1"/>
                <w:sz w:val="28"/>
                <w:szCs w:val="28"/>
                <w:lang w:val="uk-UA"/>
              </w:rPr>
              <w:t>201</w:t>
            </w:r>
            <w:r w:rsidR="002C38D5" w:rsidRPr="001D28D9">
              <w:rPr>
                <w:rFonts w:ascii="Times New Roman" w:hAnsi="Times New Roman" w:cs="Times New Roman"/>
                <w:color w:val="000000" w:themeColor="text1"/>
                <w:sz w:val="28"/>
                <w:szCs w:val="28"/>
                <w:lang w:val="uk-UA"/>
              </w:rPr>
              <w:t>7</w:t>
            </w:r>
            <w:r w:rsidRPr="001D28D9">
              <w:rPr>
                <w:rFonts w:ascii="Times New Roman" w:hAnsi="Times New Roman" w:cs="Times New Roman"/>
                <w:color w:val="000000" w:themeColor="text1"/>
                <w:sz w:val="28"/>
                <w:szCs w:val="28"/>
                <w:lang w:val="uk-UA"/>
              </w:rPr>
              <w:t xml:space="preserve"> р</w:t>
            </w:r>
            <w:r w:rsidR="002C38D5" w:rsidRPr="001D28D9">
              <w:rPr>
                <w:rFonts w:ascii="Times New Roman" w:hAnsi="Times New Roman" w:cs="Times New Roman"/>
                <w:color w:val="000000" w:themeColor="text1"/>
                <w:sz w:val="28"/>
                <w:szCs w:val="28"/>
                <w:lang w:val="uk-UA"/>
              </w:rPr>
              <w:t>о</w:t>
            </w:r>
            <w:r w:rsidR="00C6576A" w:rsidRPr="001D28D9">
              <w:rPr>
                <w:rFonts w:ascii="Times New Roman" w:hAnsi="Times New Roman" w:cs="Times New Roman"/>
                <w:color w:val="000000" w:themeColor="text1"/>
                <w:sz w:val="28"/>
                <w:szCs w:val="28"/>
                <w:lang w:val="uk-UA"/>
              </w:rPr>
              <w:t>к</w:t>
            </w:r>
            <w:r w:rsidR="002C38D5" w:rsidRPr="001D28D9">
              <w:rPr>
                <w:rFonts w:ascii="Times New Roman" w:hAnsi="Times New Roman" w:cs="Times New Roman"/>
                <w:color w:val="000000" w:themeColor="text1"/>
                <w:sz w:val="28"/>
                <w:szCs w:val="28"/>
                <w:lang w:val="uk-UA"/>
              </w:rPr>
              <w:t>у</w:t>
            </w:r>
          </w:p>
        </w:tc>
      </w:tr>
      <w:tr w:rsidR="002C38D5" w:rsidRPr="001D28D9" w:rsidTr="00B67A47">
        <w:tc>
          <w:tcPr>
            <w:tcW w:w="1008" w:type="dxa"/>
            <w:tcBorders>
              <w:top w:val="single" w:sz="4" w:space="0" w:color="auto"/>
              <w:left w:val="single" w:sz="4" w:space="0" w:color="auto"/>
              <w:bottom w:val="single" w:sz="4" w:space="0" w:color="auto"/>
              <w:right w:val="single" w:sz="4" w:space="0" w:color="auto"/>
            </w:tcBorders>
            <w:hideMark/>
          </w:tcPr>
          <w:p w:rsidR="002C38D5" w:rsidRPr="001D28D9" w:rsidRDefault="002C38D5" w:rsidP="00831E61">
            <w:pPr>
              <w:spacing w:line="240" w:lineRule="auto"/>
              <w:ind w:left="57"/>
              <w:jc w:val="both"/>
              <w:rPr>
                <w:rFonts w:ascii="Times New Roman" w:hAnsi="Times New Roman" w:cs="Times New Roman"/>
                <w:color w:val="000000" w:themeColor="text1"/>
                <w:sz w:val="28"/>
                <w:szCs w:val="28"/>
                <w:lang w:val="uk-UA"/>
              </w:rPr>
            </w:pPr>
            <w:r w:rsidRPr="001D28D9">
              <w:rPr>
                <w:rFonts w:ascii="Times New Roman" w:hAnsi="Times New Roman" w:cs="Times New Roman"/>
                <w:color w:val="000000" w:themeColor="text1"/>
                <w:sz w:val="28"/>
                <w:szCs w:val="28"/>
                <w:lang w:val="uk-UA"/>
              </w:rPr>
              <w:t xml:space="preserve">    1.</w:t>
            </w:r>
          </w:p>
        </w:tc>
        <w:tc>
          <w:tcPr>
            <w:tcW w:w="3777" w:type="dxa"/>
            <w:tcBorders>
              <w:top w:val="single" w:sz="4" w:space="0" w:color="auto"/>
              <w:left w:val="single" w:sz="4" w:space="0" w:color="auto"/>
              <w:bottom w:val="single" w:sz="4" w:space="0" w:color="auto"/>
              <w:right w:val="single" w:sz="4" w:space="0" w:color="auto"/>
            </w:tcBorders>
            <w:hideMark/>
          </w:tcPr>
          <w:p w:rsidR="002C38D5" w:rsidRPr="001D28D9" w:rsidRDefault="002C38D5" w:rsidP="00831E61">
            <w:pPr>
              <w:spacing w:line="240" w:lineRule="auto"/>
              <w:ind w:left="57"/>
              <w:jc w:val="both"/>
              <w:rPr>
                <w:rFonts w:ascii="Times New Roman" w:hAnsi="Times New Roman" w:cs="Times New Roman"/>
                <w:color w:val="000000" w:themeColor="text1"/>
                <w:sz w:val="28"/>
                <w:szCs w:val="28"/>
                <w:lang w:val="uk-UA"/>
              </w:rPr>
            </w:pPr>
            <w:r w:rsidRPr="001D28D9">
              <w:rPr>
                <w:rFonts w:ascii="Times New Roman" w:hAnsi="Times New Roman" w:cs="Times New Roman"/>
                <w:color w:val="000000" w:themeColor="text1"/>
                <w:sz w:val="28"/>
                <w:szCs w:val="28"/>
                <w:lang w:val="uk-UA"/>
              </w:rPr>
              <w:t>Відкрито провадження</w:t>
            </w:r>
          </w:p>
        </w:tc>
        <w:tc>
          <w:tcPr>
            <w:tcW w:w="2393" w:type="dxa"/>
            <w:tcBorders>
              <w:top w:val="single" w:sz="4" w:space="0" w:color="auto"/>
              <w:left w:val="single" w:sz="4" w:space="0" w:color="auto"/>
              <w:bottom w:val="single" w:sz="4" w:space="0" w:color="auto"/>
              <w:right w:val="single" w:sz="4" w:space="0" w:color="auto"/>
            </w:tcBorders>
            <w:hideMark/>
          </w:tcPr>
          <w:p w:rsidR="002C38D5" w:rsidRPr="001D28D9" w:rsidRDefault="00D94970" w:rsidP="00F92C81">
            <w:pPr>
              <w:spacing w:line="240" w:lineRule="auto"/>
              <w:ind w:left="57"/>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uk-UA"/>
              </w:rPr>
              <w:t>69,9</w:t>
            </w:r>
          </w:p>
        </w:tc>
        <w:tc>
          <w:tcPr>
            <w:tcW w:w="2393" w:type="dxa"/>
            <w:tcBorders>
              <w:top w:val="single" w:sz="4" w:space="0" w:color="auto"/>
              <w:left w:val="single" w:sz="4" w:space="0" w:color="auto"/>
              <w:bottom w:val="single" w:sz="4" w:space="0" w:color="auto"/>
              <w:right w:val="single" w:sz="4" w:space="0" w:color="auto"/>
            </w:tcBorders>
            <w:hideMark/>
          </w:tcPr>
          <w:p w:rsidR="002C38D5" w:rsidRPr="001D28D9" w:rsidRDefault="007D16F5" w:rsidP="00831E61">
            <w:pPr>
              <w:spacing w:line="240" w:lineRule="auto"/>
              <w:ind w:left="57"/>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84,6</w:t>
            </w:r>
          </w:p>
        </w:tc>
      </w:tr>
      <w:tr w:rsidR="002C38D5" w:rsidRPr="001D28D9" w:rsidTr="00B67A47">
        <w:tc>
          <w:tcPr>
            <w:tcW w:w="1008" w:type="dxa"/>
            <w:tcBorders>
              <w:top w:val="single" w:sz="4" w:space="0" w:color="auto"/>
              <w:left w:val="single" w:sz="4" w:space="0" w:color="auto"/>
              <w:bottom w:val="single" w:sz="4" w:space="0" w:color="auto"/>
              <w:right w:val="single" w:sz="4" w:space="0" w:color="auto"/>
            </w:tcBorders>
            <w:hideMark/>
          </w:tcPr>
          <w:p w:rsidR="002C38D5" w:rsidRPr="001D28D9" w:rsidRDefault="002C38D5" w:rsidP="00831E61">
            <w:pPr>
              <w:spacing w:line="240" w:lineRule="auto"/>
              <w:ind w:left="57"/>
              <w:jc w:val="both"/>
              <w:rPr>
                <w:rFonts w:ascii="Times New Roman" w:hAnsi="Times New Roman" w:cs="Times New Roman"/>
                <w:color w:val="000000" w:themeColor="text1"/>
                <w:sz w:val="28"/>
                <w:szCs w:val="28"/>
                <w:lang w:val="uk-UA"/>
              </w:rPr>
            </w:pPr>
            <w:r w:rsidRPr="001D28D9">
              <w:rPr>
                <w:rFonts w:ascii="Times New Roman" w:hAnsi="Times New Roman" w:cs="Times New Roman"/>
                <w:color w:val="000000" w:themeColor="text1"/>
                <w:sz w:val="28"/>
                <w:szCs w:val="28"/>
                <w:lang w:val="uk-UA"/>
              </w:rPr>
              <w:t xml:space="preserve">    2.</w:t>
            </w:r>
          </w:p>
        </w:tc>
        <w:tc>
          <w:tcPr>
            <w:tcW w:w="3777" w:type="dxa"/>
            <w:tcBorders>
              <w:top w:val="single" w:sz="4" w:space="0" w:color="auto"/>
              <w:left w:val="single" w:sz="4" w:space="0" w:color="auto"/>
              <w:bottom w:val="single" w:sz="4" w:space="0" w:color="auto"/>
              <w:right w:val="single" w:sz="4" w:space="0" w:color="auto"/>
            </w:tcBorders>
            <w:hideMark/>
          </w:tcPr>
          <w:p w:rsidR="002C38D5" w:rsidRPr="001D28D9" w:rsidRDefault="002C38D5" w:rsidP="00831E61">
            <w:pPr>
              <w:spacing w:line="240" w:lineRule="auto"/>
              <w:ind w:left="57"/>
              <w:jc w:val="both"/>
              <w:rPr>
                <w:rFonts w:ascii="Times New Roman" w:hAnsi="Times New Roman" w:cs="Times New Roman"/>
                <w:color w:val="000000" w:themeColor="text1"/>
                <w:sz w:val="28"/>
                <w:szCs w:val="28"/>
                <w:lang w:val="uk-UA"/>
              </w:rPr>
            </w:pPr>
            <w:r w:rsidRPr="001D28D9">
              <w:rPr>
                <w:rFonts w:ascii="Times New Roman" w:hAnsi="Times New Roman" w:cs="Times New Roman"/>
                <w:color w:val="000000" w:themeColor="text1"/>
                <w:sz w:val="28"/>
                <w:szCs w:val="28"/>
                <w:lang w:val="uk-UA"/>
              </w:rPr>
              <w:t>Повернуто позивачу</w:t>
            </w:r>
          </w:p>
        </w:tc>
        <w:tc>
          <w:tcPr>
            <w:tcW w:w="2393" w:type="dxa"/>
            <w:tcBorders>
              <w:top w:val="single" w:sz="4" w:space="0" w:color="auto"/>
              <w:left w:val="single" w:sz="4" w:space="0" w:color="auto"/>
              <w:bottom w:val="single" w:sz="4" w:space="0" w:color="auto"/>
              <w:right w:val="single" w:sz="4" w:space="0" w:color="auto"/>
            </w:tcBorders>
            <w:hideMark/>
          </w:tcPr>
          <w:p w:rsidR="002C38D5" w:rsidRPr="001D28D9" w:rsidRDefault="00070F6B" w:rsidP="00F92C81">
            <w:pPr>
              <w:spacing w:line="240" w:lineRule="auto"/>
              <w:ind w:left="57"/>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uk-UA"/>
              </w:rPr>
              <w:t>26,2</w:t>
            </w:r>
          </w:p>
        </w:tc>
        <w:tc>
          <w:tcPr>
            <w:tcW w:w="2393" w:type="dxa"/>
            <w:tcBorders>
              <w:top w:val="single" w:sz="4" w:space="0" w:color="auto"/>
              <w:left w:val="single" w:sz="4" w:space="0" w:color="auto"/>
              <w:bottom w:val="single" w:sz="4" w:space="0" w:color="auto"/>
              <w:right w:val="single" w:sz="4" w:space="0" w:color="auto"/>
            </w:tcBorders>
            <w:hideMark/>
          </w:tcPr>
          <w:p w:rsidR="002C38D5" w:rsidRPr="001D28D9" w:rsidRDefault="007D16F5" w:rsidP="00831E61">
            <w:pPr>
              <w:spacing w:line="240" w:lineRule="auto"/>
              <w:ind w:left="57"/>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13,2</w:t>
            </w:r>
          </w:p>
        </w:tc>
      </w:tr>
      <w:tr w:rsidR="002C38D5" w:rsidRPr="001D28D9" w:rsidTr="00B67A47">
        <w:tc>
          <w:tcPr>
            <w:tcW w:w="1008" w:type="dxa"/>
            <w:tcBorders>
              <w:top w:val="single" w:sz="4" w:space="0" w:color="auto"/>
              <w:left w:val="single" w:sz="4" w:space="0" w:color="auto"/>
              <w:bottom w:val="single" w:sz="4" w:space="0" w:color="auto"/>
              <w:right w:val="single" w:sz="4" w:space="0" w:color="auto"/>
            </w:tcBorders>
            <w:hideMark/>
          </w:tcPr>
          <w:p w:rsidR="002C38D5" w:rsidRPr="001D28D9" w:rsidRDefault="002C38D5" w:rsidP="00831E61">
            <w:pPr>
              <w:spacing w:line="240" w:lineRule="auto"/>
              <w:ind w:left="57"/>
              <w:jc w:val="both"/>
              <w:rPr>
                <w:rFonts w:ascii="Times New Roman" w:hAnsi="Times New Roman" w:cs="Times New Roman"/>
                <w:color w:val="000000" w:themeColor="text1"/>
                <w:sz w:val="28"/>
                <w:szCs w:val="28"/>
                <w:lang w:val="uk-UA"/>
              </w:rPr>
            </w:pPr>
            <w:r w:rsidRPr="001D28D9">
              <w:rPr>
                <w:rFonts w:ascii="Times New Roman" w:hAnsi="Times New Roman" w:cs="Times New Roman"/>
                <w:color w:val="000000" w:themeColor="text1"/>
                <w:sz w:val="28"/>
                <w:szCs w:val="28"/>
                <w:lang w:val="uk-UA"/>
              </w:rPr>
              <w:t xml:space="preserve">    3.</w:t>
            </w:r>
          </w:p>
        </w:tc>
        <w:tc>
          <w:tcPr>
            <w:tcW w:w="3777" w:type="dxa"/>
            <w:tcBorders>
              <w:top w:val="single" w:sz="4" w:space="0" w:color="auto"/>
              <w:left w:val="single" w:sz="4" w:space="0" w:color="auto"/>
              <w:bottom w:val="single" w:sz="4" w:space="0" w:color="auto"/>
              <w:right w:val="single" w:sz="4" w:space="0" w:color="auto"/>
            </w:tcBorders>
            <w:hideMark/>
          </w:tcPr>
          <w:p w:rsidR="002C38D5" w:rsidRPr="001D28D9" w:rsidRDefault="002C38D5" w:rsidP="00831E61">
            <w:pPr>
              <w:spacing w:line="240" w:lineRule="auto"/>
              <w:ind w:left="57"/>
              <w:jc w:val="both"/>
              <w:rPr>
                <w:rFonts w:ascii="Times New Roman" w:hAnsi="Times New Roman" w:cs="Times New Roman"/>
                <w:color w:val="000000" w:themeColor="text1"/>
                <w:sz w:val="28"/>
                <w:szCs w:val="28"/>
                <w:lang w:val="uk-UA"/>
              </w:rPr>
            </w:pPr>
            <w:r w:rsidRPr="001D28D9">
              <w:rPr>
                <w:rFonts w:ascii="Times New Roman" w:hAnsi="Times New Roman" w:cs="Times New Roman"/>
                <w:color w:val="000000" w:themeColor="text1"/>
                <w:sz w:val="28"/>
                <w:szCs w:val="28"/>
                <w:lang w:val="uk-UA"/>
              </w:rPr>
              <w:t>Відмовлено у відкритті провадження</w:t>
            </w:r>
          </w:p>
        </w:tc>
        <w:tc>
          <w:tcPr>
            <w:tcW w:w="2393" w:type="dxa"/>
            <w:tcBorders>
              <w:top w:val="single" w:sz="4" w:space="0" w:color="auto"/>
              <w:left w:val="single" w:sz="4" w:space="0" w:color="auto"/>
              <w:bottom w:val="single" w:sz="4" w:space="0" w:color="auto"/>
              <w:right w:val="single" w:sz="4" w:space="0" w:color="auto"/>
            </w:tcBorders>
            <w:hideMark/>
          </w:tcPr>
          <w:p w:rsidR="002C38D5" w:rsidRPr="001D28D9" w:rsidRDefault="00070F6B" w:rsidP="00F92C81">
            <w:pPr>
              <w:spacing w:line="240" w:lineRule="auto"/>
              <w:ind w:left="57"/>
              <w:jc w:val="center"/>
              <w:rPr>
                <w:rFonts w:ascii="Times New Roman" w:hAnsi="Times New Roman" w:cs="Times New Roman"/>
                <w:color w:val="000000" w:themeColor="text1"/>
                <w:sz w:val="28"/>
                <w:szCs w:val="28"/>
                <w:lang w:val="en-US"/>
              </w:rPr>
            </w:pPr>
            <w:r>
              <w:rPr>
                <w:rFonts w:ascii="Times New Roman" w:hAnsi="Times New Roman" w:cs="Times New Roman"/>
                <w:color w:val="000000" w:themeColor="text1"/>
                <w:sz w:val="28"/>
                <w:szCs w:val="28"/>
                <w:lang w:val="uk-UA"/>
              </w:rPr>
              <w:t>3,1</w:t>
            </w:r>
          </w:p>
        </w:tc>
        <w:tc>
          <w:tcPr>
            <w:tcW w:w="2393" w:type="dxa"/>
            <w:tcBorders>
              <w:top w:val="single" w:sz="4" w:space="0" w:color="auto"/>
              <w:left w:val="single" w:sz="4" w:space="0" w:color="auto"/>
              <w:bottom w:val="single" w:sz="4" w:space="0" w:color="auto"/>
              <w:right w:val="single" w:sz="4" w:space="0" w:color="auto"/>
            </w:tcBorders>
            <w:hideMark/>
          </w:tcPr>
          <w:p w:rsidR="002C38D5" w:rsidRPr="001D28D9" w:rsidRDefault="007D16F5" w:rsidP="00831E61">
            <w:pPr>
              <w:spacing w:line="240" w:lineRule="auto"/>
              <w:ind w:left="57"/>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1,9</w:t>
            </w:r>
          </w:p>
        </w:tc>
      </w:tr>
      <w:tr w:rsidR="002C38D5" w:rsidRPr="001D28D9" w:rsidTr="00B67A47">
        <w:tc>
          <w:tcPr>
            <w:tcW w:w="1008" w:type="dxa"/>
            <w:tcBorders>
              <w:top w:val="single" w:sz="4" w:space="0" w:color="auto"/>
              <w:left w:val="single" w:sz="4" w:space="0" w:color="auto"/>
              <w:bottom w:val="single" w:sz="4" w:space="0" w:color="auto"/>
              <w:right w:val="single" w:sz="4" w:space="0" w:color="auto"/>
            </w:tcBorders>
            <w:hideMark/>
          </w:tcPr>
          <w:p w:rsidR="002C38D5" w:rsidRPr="001D28D9" w:rsidRDefault="002C38D5" w:rsidP="00831E61">
            <w:pPr>
              <w:spacing w:line="240" w:lineRule="auto"/>
              <w:ind w:left="57"/>
              <w:jc w:val="both"/>
              <w:rPr>
                <w:rFonts w:ascii="Times New Roman" w:hAnsi="Times New Roman" w:cs="Times New Roman"/>
                <w:color w:val="000000" w:themeColor="text1"/>
                <w:sz w:val="28"/>
                <w:szCs w:val="28"/>
                <w:lang w:val="uk-UA"/>
              </w:rPr>
            </w:pPr>
            <w:r w:rsidRPr="001D28D9">
              <w:rPr>
                <w:rFonts w:ascii="Times New Roman" w:hAnsi="Times New Roman" w:cs="Times New Roman"/>
                <w:color w:val="000000" w:themeColor="text1"/>
                <w:sz w:val="28"/>
                <w:szCs w:val="28"/>
                <w:lang w:val="uk-UA"/>
              </w:rPr>
              <w:t xml:space="preserve">    4.</w:t>
            </w:r>
          </w:p>
        </w:tc>
        <w:tc>
          <w:tcPr>
            <w:tcW w:w="3777" w:type="dxa"/>
            <w:tcBorders>
              <w:top w:val="single" w:sz="4" w:space="0" w:color="auto"/>
              <w:left w:val="single" w:sz="4" w:space="0" w:color="auto"/>
              <w:bottom w:val="single" w:sz="4" w:space="0" w:color="auto"/>
              <w:right w:val="single" w:sz="4" w:space="0" w:color="auto"/>
            </w:tcBorders>
            <w:hideMark/>
          </w:tcPr>
          <w:p w:rsidR="002C38D5" w:rsidRPr="001D28D9" w:rsidRDefault="002C38D5" w:rsidP="00831E61">
            <w:pPr>
              <w:spacing w:line="240" w:lineRule="auto"/>
              <w:ind w:left="57"/>
              <w:jc w:val="both"/>
              <w:rPr>
                <w:rFonts w:ascii="Times New Roman" w:hAnsi="Times New Roman" w:cs="Times New Roman"/>
                <w:color w:val="000000" w:themeColor="text1"/>
                <w:sz w:val="28"/>
                <w:szCs w:val="28"/>
                <w:lang w:val="uk-UA"/>
              </w:rPr>
            </w:pPr>
            <w:r w:rsidRPr="001D28D9">
              <w:rPr>
                <w:rFonts w:ascii="Times New Roman" w:hAnsi="Times New Roman" w:cs="Times New Roman"/>
                <w:color w:val="000000" w:themeColor="text1"/>
                <w:sz w:val="28"/>
                <w:szCs w:val="28"/>
                <w:lang w:val="uk-UA"/>
              </w:rPr>
              <w:t>Залишено без розгляду</w:t>
            </w:r>
          </w:p>
        </w:tc>
        <w:tc>
          <w:tcPr>
            <w:tcW w:w="2393" w:type="dxa"/>
            <w:tcBorders>
              <w:top w:val="single" w:sz="4" w:space="0" w:color="auto"/>
              <w:left w:val="single" w:sz="4" w:space="0" w:color="auto"/>
              <w:bottom w:val="single" w:sz="4" w:space="0" w:color="auto"/>
              <w:right w:val="single" w:sz="4" w:space="0" w:color="auto"/>
            </w:tcBorders>
            <w:hideMark/>
          </w:tcPr>
          <w:p w:rsidR="002C38D5" w:rsidRPr="001D28D9" w:rsidRDefault="00070F6B" w:rsidP="00F92C81">
            <w:pPr>
              <w:spacing w:line="240" w:lineRule="auto"/>
              <w:ind w:left="57"/>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0,8</w:t>
            </w:r>
          </w:p>
        </w:tc>
        <w:tc>
          <w:tcPr>
            <w:tcW w:w="2393" w:type="dxa"/>
            <w:tcBorders>
              <w:top w:val="single" w:sz="4" w:space="0" w:color="auto"/>
              <w:left w:val="single" w:sz="4" w:space="0" w:color="auto"/>
              <w:bottom w:val="single" w:sz="4" w:space="0" w:color="auto"/>
              <w:right w:val="single" w:sz="4" w:space="0" w:color="auto"/>
            </w:tcBorders>
            <w:hideMark/>
          </w:tcPr>
          <w:p w:rsidR="002C38D5" w:rsidRPr="001D28D9" w:rsidRDefault="007D16F5" w:rsidP="00831E61">
            <w:pPr>
              <w:spacing w:line="240" w:lineRule="auto"/>
              <w:ind w:left="57"/>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0,3</w:t>
            </w:r>
          </w:p>
        </w:tc>
      </w:tr>
    </w:tbl>
    <w:p w:rsidR="00F10D57" w:rsidRPr="00514459" w:rsidRDefault="00F10D57" w:rsidP="00831E61">
      <w:pPr>
        <w:spacing w:line="240" w:lineRule="auto"/>
        <w:ind w:left="57"/>
        <w:jc w:val="both"/>
        <w:rPr>
          <w:rFonts w:ascii="Times New Roman" w:hAnsi="Times New Roman" w:cs="Times New Roman"/>
          <w:color w:val="FF0000"/>
          <w:sz w:val="28"/>
          <w:szCs w:val="28"/>
          <w:lang w:val="uk-UA"/>
        </w:rPr>
      </w:pPr>
    </w:p>
    <w:p w:rsidR="00194615" w:rsidRPr="00996531" w:rsidRDefault="00194615" w:rsidP="00831E61">
      <w:pPr>
        <w:spacing w:after="0" w:line="240" w:lineRule="auto"/>
        <w:jc w:val="both"/>
        <w:rPr>
          <w:rFonts w:ascii="Times New Roman" w:hAnsi="Times New Roman" w:cs="Times New Roman"/>
          <w:sz w:val="28"/>
          <w:szCs w:val="28"/>
          <w:lang w:val="uk-UA"/>
        </w:rPr>
      </w:pPr>
      <w:r w:rsidRPr="00514459">
        <w:rPr>
          <w:rFonts w:ascii="Times New Roman" w:hAnsi="Times New Roman" w:cs="Times New Roman"/>
          <w:color w:val="FF0000"/>
          <w:sz w:val="28"/>
          <w:szCs w:val="28"/>
          <w:lang w:val="uk-UA"/>
        </w:rPr>
        <w:t xml:space="preserve">         </w:t>
      </w:r>
      <w:r w:rsidRPr="00C13AF7">
        <w:rPr>
          <w:rFonts w:ascii="Times New Roman" w:hAnsi="Times New Roman" w:cs="Times New Roman"/>
          <w:color w:val="000000" w:themeColor="text1"/>
          <w:sz w:val="28"/>
          <w:szCs w:val="28"/>
          <w:lang w:val="uk-UA"/>
        </w:rPr>
        <w:t xml:space="preserve">Порівнюючи результати розгляду  позовних заяв, слід зазначити, що у   </w:t>
      </w:r>
      <w:r w:rsidR="00EA39E2" w:rsidRPr="00C13AF7">
        <w:rPr>
          <w:rFonts w:ascii="Times New Roman" w:hAnsi="Times New Roman" w:cs="Times New Roman"/>
          <w:color w:val="000000" w:themeColor="text1"/>
          <w:sz w:val="28"/>
          <w:szCs w:val="28"/>
          <w:lang w:val="uk-UA"/>
        </w:rPr>
        <w:t xml:space="preserve">першому півріччі </w:t>
      </w:r>
      <w:r w:rsidRPr="00C13AF7">
        <w:rPr>
          <w:rFonts w:ascii="Times New Roman" w:hAnsi="Times New Roman" w:cs="Times New Roman"/>
          <w:color w:val="000000" w:themeColor="text1"/>
          <w:sz w:val="28"/>
          <w:szCs w:val="28"/>
          <w:lang w:val="uk-UA"/>
        </w:rPr>
        <w:t>201</w:t>
      </w:r>
      <w:r w:rsidR="00EA39E2" w:rsidRPr="00C13AF7">
        <w:rPr>
          <w:rFonts w:ascii="Times New Roman" w:hAnsi="Times New Roman" w:cs="Times New Roman"/>
          <w:color w:val="000000" w:themeColor="text1"/>
          <w:sz w:val="28"/>
          <w:szCs w:val="28"/>
          <w:lang w:val="uk-UA"/>
        </w:rPr>
        <w:t>7</w:t>
      </w:r>
      <w:r w:rsidRPr="00C13AF7">
        <w:rPr>
          <w:rFonts w:ascii="Times New Roman" w:hAnsi="Times New Roman" w:cs="Times New Roman"/>
          <w:color w:val="000000" w:themeColor="text1"/>
          <w:sz w:val="28"/>
          <w:szCs w:val="28"/>
          <w:lang w:val="uk-UA"/>
        </w:rPr>
        <w:t xml:space="preserve"> ро</w:t>
      </w:r>
      <w:r w:rsidR="00EA39E2" w:rsidRPr="00C13AF7">
        <w:rPr>
          <w:rFonts w:ascii="Times New Roman" w:hAnsi="Times New Roman" w:cs="Times New Roman"/>
          <w:color w:val="000000" w:themeColor="text1"/>
          <w:sz w:val="28"/>
          <w:szCs w:val="28"/>
          <w:lang w:val="uk-UA"/>
        </w:rPr>
        <w:t>ку</w:t>
      </w:r>
      <w:r w:rsidRPr="00C13AF7">
        <w:rPr>
          <w:rFonts w:ascii="Times New Roman" w:hAnsi="Times New Roman" w:cs="Times New Roman"/>
          <w:color w:val="000000" w:themeColor="text1"/>
          <w:sz w:val="28"/>
          <w:szCs w:val="28"/>
          <w:lang w:val="uk-UA"/>
        </w:rPr>
        <w:t xml:space="preserve"> </w:t>
      </w:r>
      <w:r w:rsidR="0077725B" w:rsidRPr="00C13AF7">
        <w:rPr>
          <w:rFonts w:ascii="Times New Roman" w:hAnsi="Times New Roman" w:cs="Times New Roman"/>
          <w:color w:val="000000" w:themeColor="text1"/>
          <w:sz w:val="28"/>
          <w:szCs w:val="28"/>
          <w:lang w:val="uk-UA"/>
        </w:rPr>
        <w:t>збільшилась</w:t>
      </w:r>
      <w:r w:rsidRPr="00C13AF7">
        <w:rPr>
          <w:rFonts w:ascii="Times New Roman" w:hAnsi="Times New Roman" w:cs="Times New Roman"/>
          <w:color w:val="000000" w:themeColor="text1"/>
          <w:sz w:val="28"/>
          <w:szCs w:val="28"/>
          <w:lang w:val="uk-UA"/>
        </w:rPr>
        <w:t xml:space="preserve"> кількість адміністративних позовів  по</w:t>
      </w:r>
      <w:r w:rsidR="006F7BBF" w:rsidRPr="00C13AF7">
        <w:rPr>
          <w:rFonts w:ascii="Times New Roman" w:hAnsi="Times New Roman" w:cs="Times New Roman"/>
          <w:color w:val="000000" w:themeColor="text1"/>
          <w:sz w:val="28"/>
          <w:szCs w:val="28"/>
          <w:lang w:val="uk-UA"/>
        </w:rPr>
        <w:t xml:space="preserve"> яких  відкрито провадження в </w:t>
      </w:r>
      <w:r w:rsidR="00422DE0" w:rsidRPr="00C13AF7">
        <w:rPr>
          <w:rFonts w:ascii="Times New Roman" w:hAnsi="Times New Roman" w:cs="Times New Roman"/>
          <w:color w:val="000000" w:themeColor="text1"/>
          <w:sz w:val="28"/>
          <w:szCs w:val="28"/>
          <w:lang w:val="uk-UA"/>
        </w:rPr>
        <w:t xml:space="preserve"> </w:t>
      </w:r>
      <w:r w:rsidRPr="00C13AF7">
        <w:rPr>
          <w:rFonts w:ascii="Times New Roman" w:hAnsi="Times New Roman" w:cs="Times New Roman"/>
          <w:color w:val="000000" w:themeColor="text1"/>
          <w:sz w:val="28"/>
          <w:szCs w:val="28"/>
          <w:lang w:val="uk-UA"/>
        </w:rPr>
        <w:t xml:space="preserve">порівнянні з  </w:t>
      </w:r>
      <w:r w:rsidR="0077725B" w:rsidRPr="00C13AF7">
        <w:rPr>
          <w:rFonts w:ascii="Times New Roman" w:hAnsi="Times New Roman" w:cs="Times New Roman"/>
          <w:color w:val="000000" w:themeColor="text1"/>
          <w:sz w:val="28"/>
          <w:szCs w:val="28"/>
          <w:lang w:val="uk-UA"/>
        </w:rPr>
        <w:t xml:space="preserve">першим півріччям </w:t>
      </w:r>
      <w:r w:rsidRPr="00C13AF7">
        <w:rPr>
          <w:rFonts w:ascii="Times New Roman" w:hAnsi="Times New Roman" w:cs="Times New Roman"/>
          <w:color w:val="000000" w:themeColor="text1"/>
          <w:sz w:val="28"/>
          <w:szCs w:val="28"/>
          <w:lang w:val="uk-UA"/>
        </w:rPr>
        <w:t>201</w:t>
      </w:r>
      <w:r w:rsidR="0077725B" w:rsidRPr="00C13AF7">
        <w:rPr>
          <w:rFonts w:ascii="Times New Roman" w:hAnsi="Times New Roman" w:cs="Times New Roman"/>
          <w:color w:val="000000" w:themeColor="text1"/>
          <w:sz w:val="28"/>
          <w:szCs w:val="28"/>
          <w:lang w:val="uk-UA"/>
        </w:rPr>
        <w:t>6</w:t>
      </w:r>
      <w:r w:rsidR="006F7BBF" w:rsidRPr="00C13AF7">
        <w:rPr>
          <w:rFonts w:ascii="Times New Roman" w:hAnsi="Times New Roman" w:cs="Times New Roman"/>
          <w:color w:val="000000" w:themeColor="text1"/>
          <w:sz w:val="28"/>
          <w:szCs w:val="28"/>
          <w:lang w:val="uk-UA"/>
        </w:rPr>
        <w:t xml:space="preserve"> року</w:t>
      </w:r>
      <w:r w:rsidRPr="00C13AF7">
        <w:rPr>
          <w:rFonts w:ascii="Times New Roman" w:hAnsi="Times New Roman" w:cs="Times New Roman"/>
          <w:color w:val="000000" w:themeColor="text1"/>
          <w:sz w:val="28"/>
          <w:szCs w:val="28"/>
          <w:lang w:val="uk-UA"/>
        </w:rPr>
        <w:t xml:space="preserve"> на</w:t>
      </w:r>
      <w:r w:rsidRPr="00514459">
        <w:rPr>
          <w:rFonts w:ascii="Times New Roman" w:hAnsi="Times New Roman" w:cs="Times New Roman"/>
          <w:color w:val="FF0000"/>
          <w:sz w:val="28"/>
          <w:szCs w:val="28"/>
          <w:lang w:val="uk-UA"/>
        </w:rPr>
        <w:t xml:space="preserve"> </w:t>
      </w:r>
      <w:r w:rsidR="00C13AF7">
        <w:rPr>
          <w:rFonts w:ascii="Times New Roman" w:hAnsi="Times New Roman" w:cs="Times New Roman"/>
          <w:color w:val="FF0000"/>
          <w:sz w:val="28"/>
          <w:szCs w:val="28"/>
          <w:lang w:val="uk-UA"/>
        </w:rPr>
        <w:t xml:space="preserve">  </w:t>
      </w:r>
      <w:r w:rsidR="008B47D5" w:rsidRPr="00C71336">
        <w:rPr>
          <w:rFonts w:ascii="Times New Roman" w:hAnsi="Times New Roman" w:cs="Times New Roman"/>
          <w:sz w:val="28"/>
          <w:szCs w:val="28"/>
          <w:lang w:val="uk-UA"/>
        </w:rPr>
        <w:t>14,7</w:t>
      </w:r>
      <w:r w:rsidRPr="00C71336">
        <w:rPr>
          <w:rFonts w:ascii="Times New Roman" w:hAnsi="Times New Roman" w:cs="Times New Roman"/>
          <w:sz w:val="28"/>
          <w:szCs w:val="28"/>
          <w:lang w:val="uk-UA"/>
        </w:rPr>
        <w:t xml:space="preserve"> %</w:t>
      </w:r>
      <w:r w:rsidRPr="00514459">
        <w:rPr>
          <w:rFonts w:ascii="Times New Roman" w:hAnsi="Times New Roman" w:cs="Times New Roman"/>
          <w:color w:val="FF0000"/>
          <w:sz w:val="28"/>
          <w:szCs w:val="28"/>
          <w:lang w:val="uk-UA"/>
        </w:rPr>
        <w:t xml:space="preserve">  </w:t>
      </w:r>
      <w:r w:rsidRPr="00C13AF7">
        <w:rPr>
          <w:rFonts w:ascii="Times New Roman" w:hAnsi="Times New Roman" w:cs="Times New Roman"/>
          <w:color w:val="000000" w:themeColor="text1"/>
          <w:sz w:val="28"/>
          <w:szCs w:val="28"/>
          <w:lang w:val="uk-UA"/>
        </w:rPr>
        <w:t>і становить</w:t>
      </w:r>
      <w:r w:rsidRPr="00514459">
        <w:rPr>
          <w:rFonts w:ascii="Times New Roman" w:hAnsi="Times New Roman" w:cs="Times New Roman"/>
          <w:color w:val="FF0000"/>
          <w:sz w:val="28"/>
          <w:szCs w:val="28"/>
          <w:lang w:val="uk-UA"/>
        </w:rPr>
        <w:t xml:space="preserve"> </w:t>
      </w:r>
      <w:r w:rsidR="008B47D5" w:rsidRPr="00C71336">
        <w:rPr>
          <w:rFonts w:ascii="Times New Roman" w:hAnsi="Times New Roman" w:cs="Times New Roman"/>
          <w:sz w:val="28"/>
          <w:szCs w:val="28"/>
          <w:lang w:val="uk-UA"/>
        </w:rPr>
        <w:t>84,6</w:t>
      </w:r>
      <w:r w:rsidRPr="00C71336">
        <w:rPr>
          <w:rFonts w:ascii="Times New Roman" w:hAnsi="Times New Roman" w:cs="Times New Roman"/>
          <w:sz w:val="28"/>
          <w:szCs w:val="28"/>
          <w:lang w:val="uk-UA"/>
        </w:rPr>
        <w:t xml:space="preserve"> %</w:t>
      </w:r>
      <w:r w:rsidRPr="00514459">
        <w:rPr>
          <w:rFonts w:ascii="Times New Roman" w:hAnsi="Times New Roman" w:cs="Times New Roman"/>
          <w:color w:val="FF0000"/>
          <w:sz w:val="28"/>
          <w:szCs w:val="28"/>
          <w:lang w:val="uk-UA"/>
        </w:rPr>
        <w:t xml:space="preserve"> </w:t>
      </w:r>
      <w:r w:rsidRPr="00C13AF7">
        <w:rPr>
          <w:rFonts w:ascii="Times New Roman" w:hAnsi="Times New Roman" w:cs="Times New Roman"/>
          <w:color w:val="000000" w:themeColor="text1"/>
          <w:sz w:val="28"/>
          <w:szCs w:val="28"/>
          <w:lang w:val="uk-UA"/>
        </w:rPr>
        <w:t>від загальної кількості розглян</w:t>
      </w:r>
      <w:r w:rsidR="00321271" w:rsidRPr="00C13AF7">
        <w:rPr>
          <w:rFonts w:ascii="Times New Roman" w:hAnsi="Times New Roman" w:cs="Times New Roman"/>
          <w:color w:val="000000" w:themeColor="text1"/>
          <w:sz w:val="28"/>
          <w:szCs w:val="28"/>
          <w:lang w:val="uk-UA"/>
        </w:rPr>
        <w:t xml:space="preserve">утих у </w:t>
      </w:r>
      <w:r w:rsidRPr="00C13AF7">
        <w:rPr>
          <w:rFonts w:ascii="Times New Roman" w:hAnsi="Times New Roman" w:cs="Times New Roman"/>
          <w:color w:val="000000" w:themeColor="text1"/>
          <w:sz w:val="28"/>
          <w:szCs w:val="28"/>
          <w:lang w:val="uk-UA"/>
        </w:rPr>
        <w:t>звітному періоді позовних  заяв</w:t>
      </w:r>
      <w:r w:rsidRPr="00C71336">
        <w:rPr>
          <w:rFonts w:ascii="Times New Roman" w:hAnsi="Times New Roman" w:cs="Times New Roman"/>
          <w:color w:val="C00000"/>
          <w:sz w:val="28"/>
          <w:szCs w:val="28"/>
          <w:lang w:val="uk-UA"/>
        </w:rPr>
        <w:t xml:space="preserve">. </w:t>
      </w:r>
      <w:r w:rsidR="002A3762" w:rsidRPr="00C71336">
        <w:rPr>
          <w:rFonts w:ascii="Times New Roman" w:hAnsi="Times New Roman" w:cs="Times New Roman"/>
          <w:color w:val="C00000"/>
          <w:sz w:val="28"/>
          <w:szCs w:val="28"/>
          <w:lang w:val="uk-UA"/>
        </w:rPr>
        <w:t xml:space="preserve">   </w:t>
      </w:r>
      <w:r w:rsidR="001E59C1" w:rsidRPr="00996531">
        <w:rPr>
          <w:rFonts w:ascii="Times New Roman" w:hAnsi="Times New Roman" w:cs="Times New Roman"/>
          <w:sz w:val="28"/>
          <w:szCs w:val="28"/>
          <w:lang w:val="uk-UA"/>
        </w:rPr>
        <w:t xml:space="preserve">Зменшився показник; </w:t>
      </w:r>
      <w:r w:rsidR="00C13AF7" w:rsidRPr="00996531">
        <w:rPr>
          <w:rFonts w:ascii="Times New Roman" w:hAnsi="Times New Roman" w:cs="Times New Roman"/>
          <w:sz w:val="28"/>
          <w:szCs w:val="28"/>
          <w:lang w:val="uk-UA"/>
        </w:rPr>
        <w:t xml:space="preserve">щодо </w:t>
      </w:r>
      <w:r w:rsidRPr="00996531">
        <w:rPr>
          <w:rFonts w:ascii="Times New Roman" w:hAnsi="Times New Roman" w:cs="Times New Roman"/>
          <w:sz w:val="28"/>
          <w:szCs w:val="28"/>
          <w:lang w:val="uk-UA"/>
        </w:rPr>
        <w:t>відмови у відкритті  провадження</w:t>
      </w:r>
      <w:r w:rsidR="00C13AF7" w:rsidRPr="00996531">
        <w:rPr>
          <w:rFonts w:ascii="Times New Roman" w:hAnsi="Times New Roman" w:cs="Times New Roman"/>
          <w:sz w:val="28"/>
          <w:szCs w:val="28"/>
          <w:lang w:val="uk-UA"/>
        </w:rPr>
        <w:t xml:space="preserve"> </w:t>
      </w:r>
      <w:r w:rsidRPr="00996531">
        <w:rPr>
          <w:rFonts w:ascii="Times New Roman" w:hAnsi="Times New Roman" w:cs="Times New Roman"/>
          <w:sz w:val="28"/>
          <w:szCs w:val="28"/>
          <w:lang w:val="uk-UA"/>
        </w:rPr>
        <w:t xml:space="preserve"> </w:t>
      </w:r>
      <w:r w:rsidR="008B47D5" w:rsidRPr="00996531">
        <w:rPr>
          <w:rFonts w:ascii="Times New Roman" w:hAnsi="Times New Roman" w:cs="Times New Roman"/>
          <w:sz w:val="28"/>
          <w:szCs w:val="28"/>
          <w:lang w:val="uk-UA"/>
        </w:rPr>
        <w:t>1,2</w:t>
      </w:r>
      <w:r w:rsidRPr="00996531">
        <w:rPr>
          <w:rFonts w:ascii="Times New Roman" w:hAnsi="Times New Roman" w:cs="Times New Roman"/>
          <w:sz w:val="28"/>
          <w:szCs w:val="28"/>
          <w:lang w:val="uk-UA"/>
        </w:rPr>
        <w:t xml:space="preserve"> %, </w:t>
      </w:r>
      <w:r w:rsidR="002A3762" w:rsidRPr="00996531">
        <w:rPr>
          <w:rFonts w:ascii="Times New Roman" w:hAnsi="Times New Roman" w:cs="Times New Roman"/>
          <w:sz w:val="28"/>
          <w:szCs w:val="28"/>
          <w:lang w:val="uk-UA"/>
        </w:rPr>
        <w:t xml:space="preserve">  щодо повернення  заяв на </w:t>
      </w:r>
      <w:r w:rsidR="008B47D5" w:rsidRPr="00996531">
        <w:rPr>
          <w:rFonts w:ascii="Times New Roman" w:hAnsi="Times New Roman" w:cs="Times New Roman"/>
          <w:sz w:val="28"/>
          <w:szCs w:val="28"/>
          <w:lang w:val="uk-UA"/>
        </w:rPr>
        <w:t>13</w:t>
      </w:r>
      <w:r w:rsidRPr="00996531">
        <w:rPr>
          <w:rFonts w:ascii="Times New Roman" w:hAnsi="Times New Roman" w:cs="Times New Roman"/>
          <w:sz w:val="28"/>
          <w:szCs w:val="28"/>
          <w:lang w:val="uk-UA"/>
        </w:rPr>
        <w:t>%</w:t>
      </w:r>
      <w:r w:rsidR="00F10D57" w:rsidRPr="00996531">
        <w:rPr>
          <w:rFonts w:ascii="Times New Roman" w:hAnsi="Times New Roman" w:cs="Times New Roman"/>
          <w:sz w:val="28"/>
          <w:szCs w:val="28"/>
          <w:lang w:val="uk-UA"/>
        </w:rPr>
        <w:t>,</w:t>
      </w:r>
      <w:r w:rsidRPr="00996531">
        <w:rPr>
          <w:rFonts w:ascii="Times New Roman" w:hAnsi="Times New Roman" w:cs="Times New Roman"/>
          <w:sz w:val="28"/>
          <w:szCs w:val="28"/>
          <w:lang w:val="uk-UA"/>
        </w:rPr>
        <w:t xml:space="preserve">   </w:t>
      </w:r>
      <w:r w:rsidR="00831E61" w:rsidRPr="00996531">
        <w:rPr>
          <w:rFonts w:ascii="Times New Roman" w:hAnsi="Times New Roman" w:cs="Times New Roman"/>
          <w:sz w:val="28"/>
          <w:szCs w:val="28"/>
          <w:lang w:val="uk-UA"/>
        </w:rPr>
        <w:t xml:space="preserve">  </w:t>
      </w:r>
      <w:r w:rsidRPr="00996531">
        <w:rPr>
          <w:rFonts w:ascii="Times New Roman" w:hAnsi="Times New Roman" w:cs="Times New Roman"/>
          <w:sz w:val="28"/>
          <w:szCs w:val="28"/>
          <w:lang w:val="uk-UA"/>
        </w:rPr>
        <w:t xml:space="preserve">залишення </w:t>
      </w:r>
      <w:r w:rsidR="00831E61" w:rsidRPr="00996531">
        <w:rPr>
          <w:rFonts w:ascii="Times New Roman" w:hAnsi="Times New Roman" w:cs="Times New Roman"/>
          <w:sz w:val="28"/>
          <w:szCs w:val="28"/>
          <w:lang w:val="uk-UA"/>
        </w:rPr>
        <w:t xml:space="preserve">  </w:t>
      </w:r>
      <w:r w:rsidRPr="00996531">
        <w:rPr>
          <w:rFonts w:ascii="Times New Roman" w:hAnsi="Times New Roman" w:cs="Times New Roman"/>
          <w:sz w:val="28"/>
          <w:szCs w:val="28"/>
          <w:lang w:val="uk-UA"/>
        </w:rPr>
        <w:t xml:space="preserve">без </w:t>
      </w:r>
      <w:r w:rsidR="00831E61" w:rsidRPr="00996531">
        <w:rPr>
          <w:rFonts w:ascii="Times New Roman" w:hAnsi="Times New Roman" w:cs="Times New Roman"/>
          <w:sz w:val="28"/>
          <w:szCs w:val="28"/>
          <w:lang w:val="uk-UA"/>
        </w:rPr>
        <w:t xml:space="preserve">  </w:t>
      </w:r>
      <w:r w:rsidRPr="00996531">
        <w:rPr>
          <w:rFonts w:ascii="Times New Roman" w:hAnsi="Times New Roman" w:cs="Times New Roman"/>
          <w:sz w:val="28"/>
          <w:szCs w:val="28"/>
          <w:lang w:val="uk-UA"/>
        </w:rPr>
        <w:t>розгляду</w:t>
      </w:r>
      <w:r w:rsidR="00831E61" w:rsidRPr="00996531">
        <w:rPr>
          <w:rFonts w:ascii="Times New Roman" w:hAnsi="Times New Roman" w:cs="Times New Roman"/>
          <w:sz w:val="28"/>
          <w:szCs w:val="28"/>
          <w:lang w:val="uk-UA"/>
        </w:rPr>
        <w:t xml:space="preserve">  </w:t>
      </w:r>
      <w:r w:rsidR="00C47DEC" w:rsidRPr="00996531">
        <w:rPr>
          <w:rFonts w:ascii="Times New Roman" w:hAnsi="Times New Roman" w:cs="Times New Roman"/>
          <w:sz w:val="28"/>
          <w:szCs w:val="28"/>
          <w:lang w:val="uk-UA"/>
        </w:rPr>
        <w:t xml:space="preserve"> зменши</w:t>
      </w:r>
      <w:r w:rsidR="00C71336" w:rsidRPr="00996531">
        <w:rPr>
          <w:rFonts w:ascii="Times New Roman" w:hAnsi="Times New Roman" w:cs="Times New Roman"/>
          <w:sz w:val="28"/>
          <w:szCs w:val="28"/>
          <w:lang w:val="uk-UA"/>
        </w:rPr>
        <w:t>вся</w:t>
      </w:r>
      <w:r w:rsidRPr="00996531">
        <w:rPr>
          <w:rFonts w:ascii="Times New Roman" w:hAnsi="Times New Roman" w:cs="Times New Roman"/>
          <w:sz w:val="28"/>
          <w:szCs w:val="28"/>
          <w:lang w:val="uk-UA"/>
        </w:rPr>
        <w:t xml:space="preserve">  на </w:t>
      </w:r>
      <w:r w:rsidR="00B4592D" w:rsidRPr="00996531">
        <w:rPr>
          <w:rFonts w:ascii="Times New Roman" w:hAnsi="Times New Roman" w:cs="Times New Roman"/>
          <w:sz w:val="28"/>
          <w:szCs w:val="28"/>
        </w:rPr>
        <w:t xml:space="preserve">  </w:t>
      </w:r>
      <w:r w:rsidR="008B47D5" w:rsidRPr="00996531">
        <w:rPr>
          <w:rFonts w:ascii="Times New Roman" w:hAnsi="Times New Roman" w:cs="Times New Roman"/>
          <w:sz w:val="28"/>
          <w:szCs w:val="28"/>
          <w:lang w:val="uk-UA"/>
        </w:rPr>
        <w:t>0,5</w:t>
      </w:r>
      <w:r w:rsidRPr="00996531">
        <w:rPr>
          <w:rFonts w:ascii="Times New Roman" w:hAnsi="Times New Roman" w:cs="Times New Roman"/>
          <w:sz w:val="28"/>
          <w:szCs w:val="28"/>
          <w:lang w:val="uk-UA"/>
        </w:rPr>
        <w:t xml:space="preserve"> %.  </w:t>
      </w:r>
    </w:p>
    <w:p w:rsidR="00F10D57" w:rsidRPr="00996531" w:rsidRDefault="00F10D57" w:rsidP="00831E61">
      <w:pPr>
        <w:spacing w:line="240" w:lineRule="auto"/>
        <w:ind w:left="57"/>
        <w:jc w:val="both"/>
        <w:rPr>
          <w:rFonts w:ascii="Times New Roman" w:hAnsi="Times New Roman" w:cs="Times New Roman"/>
          <w:sz w:val="28"/>
          <w:szCs w:val="28"/>
          <w:lang w:val="uk-UA"/>
        </w:rPr>
      </w:pPr>
    </w:p>
    <w:p w:rsidR="00831E61" w:rsidRPr="00514459" w:rsidRDefault="00831E61" w:rsidP="00831E61">
      <w:pPr>
        <w:spacing w:line="240" w:lineRule="auto"/>
        <w:ind w:left="57"/>
        <w:jc w:val="both"/>
        <w:rPr>
          <w:rFonts w:ascii="Times New Roman" w:hAnsi="Times New Roman" w:cs="Times New Roman"/>
          <w:color w:val="FF0000"/>
          <w:sz w:val="28"/>
          <w:szCs w:val="28"/>
          <w:lang w:val="uk-UA"/>
        </w:rPr>
      </w:pPr>
    </w:p>
    <w:p w:rsidR="00831E61" w:rsidRPr="00514459" w:rsidRDefault="00831E61" w:rsidP="00831E61">
      <w:pPr>
        <w:spacing w:line="240" w:lineRule="auto"/>
        <w:ind w:left="57"/>
        <w:jc w:val="both"/>
        <w:rPr>
          <w:rFonts w:ascii="Times New Roman" w:hAnsi="Times New Roman" w:cs="Times New Roman"/>
          <w:color w:val="FF0000"/>
          <w:sz w:val="28"/>
          <w:szCs w:val="28"/>
          <w:lang w:val="uk-UA"/>
        </w:rPr>
      </w:pPr>
    </w:p>
    <w:p w:rsidR="00194615" w:rsidRPr="00996531" w:rsidRDefault="00C71336" w:rsidP="00831E61">
      <w:pPr>
        <w:spacing w:line="240" w:lineRule="auto"/>
        <w:ind w:left="57"/>
        <w:jc w:val="both"/>
        <w:rPr>
          <w:rFonts w:ascii="Times New Roman" w:hAnsi="Times New Roman" w:cs="Times New Roman"/>
          <w:lang w:val="uk-UA"/>
        </w:rPr>
      </w:pPr>
      <w:r w:rsidRPr="00996531">
        <w:rPr>
          <w:rFonts w:ascii="Times New Roman" w:hAnsi="Times New Roman" w:cs="Times New Roman"/>
          <w:sz w:val="28"/>
          <w:szCs w:val="28"/>
          <w:lang w:val="uk-UA"/>
        </w:rPr>
        <w:t xml:space="preserve">    Перше півріччя </w:t>
      </w:r>
      <w:r w:rsidR="00194615" w:rsidRPr="00996531">
        <w:rPr>
          <w:rFonts w:ascii="Times New Roman" w:hAnsi="Times New Roman" w:cs="Times New Roman"/>
          <w:sz w:val="28"/>
          <w:szCs w:val="28"/>
          <w:lang w:val="uk-UA"/>
        </w:rPr>
        <w:t xml:space="preserve"> 201</w:t>
      </w:r>
      <w:r w:rsidRPr="00996531">
        <w:rPr>
          <w:rFonts w:ascii="Times New Roman" w:hAnsi="Times New Roman" w:cs="Times New Roman"/>
          <w:sz w:val="28"/>
          <w:szCs w:val="28"/>
          <w:lang w:val="uk-UA"/>
        </w:rPr>
        <w:t>7</w:t>
      </w:r>
      <w:r w:rsidR="00194615" w:rsidRPr="00996531">
        <w:rPr>
          <w:rFonts w:ascii="Times New Roman" w:hAnsi="Times New Roman" w:cs="Times New Roman"/>
          <w:sz w:val="28"/>
          <w:szCs w:val="28"/>
          <w:lang w:val="uk-UA"/>
        </w:rPr>
        <w:t xml:space="preserve">    </w:t>
      </w:r>
      <w:r w:rsidR="00045643" w:rsidRPr="00996531">
        <w:rPr>
          <w:rFonts w:ascii="Times New Roman" w:hAnsi="Times New Roman" w:cs="Times New Roman"/>
          <w:sz w:val="28"/>
          <w:szCs w:val="28"/>
          <w:lang w:val="uk-UA"/>
        </w:rPr>
        <w:t>рік</w:t>
      </w:r>
      <w:r w:rsidRPr="00996531">
        <w:rPr>
          <w:rFonts w:ascii="Times New Roman" w:hAnsi="Times New Roman" w:cs="Times New Roman"/>
          <w:sz w:val="28"/>
          <w:szCs w:val="28"/>
          <w:lang w:val="uk-UA"/>
        </w:rPr>
        <w:t xml:space="preserve">               </w:t>
      </w:r>
      <w:r w:rsidR="00045643" w:rsidRPr="00996531">
        <w:rPr>
          <w:rFonts w:ascii="Times New Roman" w:hAnsi="Times New Roman" w:cs="Times New Roman"/>
          <w:sz w:val="28"/>
          <w:szCs w:val="28"/>
          <w:lang w:val="uk-UA"/>
        </w:rPr>
        <w:t xml:space="preserve"> </w:t>
      </w:r>
      <w:r w:rsidR="00194615" w:rsidRPr="00996531">
        <w:rPr>
          <w:rFonts w:ascii="Times New Roman" w:hAnsi="Times New Roman" w:cs="Times New Roman"/>
          <w:sz w:val="28"/>
          <w:szCs w:val="28"/>
          <w:lang w:val="uk-UA"/>
        </w:rPr>
        <w:t xml:space="preserve"> </w:t>
      </w:r>
      <w:r w:rsidRPr="00996531">
        <w:rPr>
          <w:rFonts w:ascii="Times New Roman" w:hAnsi="Times New Roman" w:cs="Times New Roman"/>
          <w:sz w:val="28"/>
          <w:szCs w:val="28"/>
          <w:lang w:val="uk-UA"/>
        </w:rPr>
        <w:t xml:space="preserve">Перше півріччя  2016   рік                                         </w:t>
      </w:r>
    </w:p>
    <w:p w:rsidR="00194615" w:rsidRPr="00514459" w:rsidRDefault="00194615" w:rsidP="00831E61">
      <w:pPr>
        <w:spacing w:line="240" w:lineRule="auto"/>
        <w:ind w:left="57"/>
        <w:rPr>
          <w:rFonts w:ascii="Times New Roman" w:hAnsi="Times New Roman" w:cs="Times New Roman"/>
          <w:color w:val="FF0000"/>
          <w:lang w:val="uk-UA"/>
        </w:rPr>
      </w:pPr>
      <w:r w:rsidRPr="00514459">
        <w:rPr>
          <w:rFonts w:ascii="Times New Roman" w:eastAsia="Times New Roman" w:hAnsi="Times New Roman" w:cs="Times New Roman"/>
          <w:noProof/>
          <w:color w:val="FF0000"/>
          <w:sz w:val="24"/>
          <w:szCs w:val="24"/>
        </w:rPr>
        <w:drawing>
          <wp:inline distT="0" distB="0" distL="0" distR="0">
            <wp:extent cx="2476500" cy="3086100"/>
            <wp:effectExtent l="19050" t="0" r="19050" b="0"/>
            <wp:docPr id="1" name="Объект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514459">
        <w:rPr>
          <w:rFonts w:ascii="Times New Roman" w:hAnsi="Times New Roman" w:cs="Times New Roman"/>
          <w:color w:val="FF0000"/>
          <w:lang w:val="uk-UA"/>
        </w:rPr>
        <w:t xml:space="preserve">  </w:t>
      </w:r>
      <w:r w:rsidRPr="00514459">
        <w:rPr>
          <w:rFonts w:ascii="Times New Roman" w:eastAsia="Times New Roman" w:hAnsi="Times New Roman" w:cs="Times New Roman"/>
          <w:noProof/>
          <w:color w:val="FF0000"/>
          <w:sz w:val="24"/>
          <w:szCs w:val="24"/>
        </w:rPr>
        <w:drawing>
          <wp:inline distT="0" distB="0" distL="0" distR="0">
            <wp:extent cx="2476500" cy="3086100"/>
            <wp:effectExtent l="19050" t="0" r="19050" b="0"/>
            <wp:docPr id="2" name="Объект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94615" w:rsidRPr="00996531" w:rsidRDefault="00194615" w:rsidP="00831E61">
      <w:pPr>
        <w:spacing w:line="240" w:lineRule="auto"/>
        <w:ind w:left="57"/>
        <w:jc w:val="both"/>
        <w:rPr>
          <w:rFonts w:ascii="Times New Roman" w:hAnsi="Times New Roman" w:cs="Times New Roman"/>
          <w:sz w:val="24"/>
          <w:szCs w:val="24"/>
          <w:lang w:val="uk-UA"/>
        </w:rPr>
      </w:pPr>
      <w:r w:rsidRPr="00996531">
        <w:rPr>
          <w:rFonts w:ascii="Times New Roman" w:hAnsi="Times New Roman" w:cs="Times New Roman"/>
          <w:lang w:val="uk-UA"/>
        </w:rPr>
        <w:t xml:space="preserve">    </w:t>
      </w:r>
      <w:r w:rsidRPr="00996531">
        <w:rPr>
          <w:rFonts w:ascii="Times New Roman" w:hAnsi="Times New Roman" w:cs="Times New Roman"/>
          <w:sz w:val="24"/>
          <w:szCs w:val="24"/>
          <w:lang w:val="uk-UA"/>
        </w:rPr>
        <w:t xml:space="preserve">1) відкрито провадження </w:t>
      </w:r>
      <w:r w:rsidR="005F62A0" w:rsidRPr="00996531">
        <w:rPr>
          <w:rFonts w:ascii="Times New Roman" w:hAnsi="Times New Roman" w:cs="Times New Roman"/>
          <w:sz w:val="24"/>
          <w:szCs w:val="24"/>
          <w:lang w:val="uk-UA"/>
        </w:rPr>
        <w:t xml:space="preserve"> </w:t>
      </w:r>
      <w:r w:rsidRPr="00996531">
        <w:rPr>
          <w:rFonts w:ascii="Times New Roman" w:hAnsi="Times New Roman" w:cs="Times New Roman"/>
          <w:sz w:val="24"/>
          <w:szCs w:val="24"/>
          <w:lang w:val="uk-UA"/>
        </w:rPr>
        <w:t>-</w:t>
      </w:r>
      <w:r w:rsidR="00E23EC0" w:rsidRPr="00996531">
        <w:rPr>
          <w:rFonts w:ascii="Times New Roman" w:hAnsi="Times New Roman" w:cs="Times New Roman"/>
          <w:sz w:val="24"/>
          <w:szCs w:val="24"/>
          <w:lang w:val="uk-UA"/>
        </w:rPr>
        <w:t xml:space="preserve"> </w:t>
      </w:r>
      <w:r w:rsidR="00F26CF8" w:rsidRPr="00996531">
        <w:rPr>
          <w:rFonts w:ascii="Times New Roman" w:hAnsi="Times New Roman" w:cs="Times New Roman"/>
          <w:sz w:val="24"/>
          <w:szCs w:val="24"/>
          <w:lang w:val="uk-UA"/>
        </w:rPr>
        <w:t>1572</w:t>
      </w:r>
      <w:r w:rsidR="006E79DE" w:rsidRPr="00996531">
        <w:rPr>
          <w:rFonts w:ascii="Times New Roman" w:hAnsi="Times New Roman" w:cs="Times New Roman"/>
          <w:sz w:val="24"/>
          <w:szCs w:val="24"/>
          <w:lang w:val="uk-UA"/>
        </w:rPr>
        <w:t xml:space="preserve">;                  </w:t>
      </w:r>
      <w:r w:rsidR="005F62A0" w:rsidRPr="00996531">
        <w:rPr>
          <w:rFonts w:ascii="Times New Roman" w:hAnsi="Times New Roman" w:cs="Times New Roman"/>
          <w:sz w:val="24"/>
          <w:szCs w:val="24"/>
          <w:lang w:val="uk-UA"/>
        </w:rPr>
        <w:t xml:space="preserve"> </w:t>
      </w:r>
      <w:r w:rsidRPr="00996531">
        <w:rPr>
          <w:rFonts w:ascii="Times New Roman" w:hAnsi="Times New Roman" w:cs="Times New Roman"/>
          <w:sz w:val="24"/>
          <w:szCs w:val="24"/>
          <w:lang w:val="uk-UA"/>
        </w:rPr>
        <w:t xml:space="preserve">1) відкрито провадження </w:t>
      </w:r>
      <w:r w:rsidRPr="00996531">
        <w:rPr>
          <w:rFonts w:ascii="Times New Roman" w:hAnsi="Times New Roman" w:cs="Times New Roman"/>
          <w:sz w:val="24"/>
          <w:szCs w:val="24"/>
        </w:rPr>
        <w:t xml:space="preserve"> </w:t>
      </w:r>
      <w:r w:rsidRPr="00996531">
        <w:rPr>
          <w:rFonts w:ascii="Times New Roman" w:hAnsi="Times New Roman" w:cs="Times New Roman"/>
          <w:sz w:val="24"/>
          <w:szCs w:val="24"/>
          <w:lang w:val="uk-UA"/>
        </w:rPr>
        <w:t xml:space="preserve">–    </w:t>
      </w:r>
      <w:r w:rsidR="00F26CF8" w:rsidRPr="00996531">
        <w:rPr>
          <w:rFonts w:ascii="Times New Roman" w:hAnsi="Times New Roman" w:cs="Times New Roman"/>
          <w:sz w:val="24"/>
          <w:szCs w:val="24"/>
          <w:lang w:val="uk-UA"/>
        </w:rPr>
        <w:t>758</w:t>
      </w:r>
      <w:r w:rsidRPr="00996531">
        <w:rPr>
          <w:rFonts w:ascii="Times New Roman" w:hAnsi="Times New Roman" w:cs="Times New Roman"/>
          <w:sz w:val="24"/>
          <w:szCs w:val="24"/>
          <w:lang w:val="uk-UA"/>
        </w:rPr>
        <w:t xml:space="preserve">;                  </w:t>
      </w:r>
    </w:p>
    <w:p w:rsidR="00194615" w:rsidRPr="00996531" w:rsidRDefault="00194615" w:rsidP="00831E61">
      <w:pPr>
        <w:spacing w:line="240" w:lineRule="auto"/>
        <w:ind w:left="57"/>
        <w:jc w:val="both"/>
        <w:rPr>
          <w:rFonts w:ascii="Times New Roman" w:hAnsi="Times New Roman" w:cs="Times New Roman"/>
          <w:sz w:val="24"/>
          <w:szCs w:val="24"/>
          <w:lang w:val="uk-UA"/>
        </w:rPr>
      </w:pPr>
      <w:r w:rsidRPr="00996531">
        <w:rPr>
          <w:rFonts w:ascii="Times New Roman" w:hAnsi="Times New Roman" w:cs="Times New Roman"/>
          <w:sz w:val="24"/>
          <w:szCs w:val="24"/>
          <w:lang w:val="uk-UA"/>
        </w:rPr>
        <w:t xml:space="preserve">    2)  повернуто                     -</w:t>
      </w:r>
      <w:r w:rsidR="00DF68BA" w:rsidRPr="00996531">
        <w:rPr>
          <w:rFonts w:ascii="Times New Roman" w:hAnsi="Times New Roman" w:cs="Times New Roman"/>
          <w:sz w:val="24"/>
          <w:szCs w:val="24"/>
        </w:rPr>
        <w:t xml:space="preserve"> </w:t>
      </w:r>
      <w:r w:rsidR="00F26CF8" w:rsidRPr="00996531">
        <w:rPr>
          <w:rFonts w:ascii="Times New Roman" w:hAnsi="Times New Roman" w:cs="Times New Roman"/>
          <w:sz w:val="24"/>
          <w:szCs w:val="24"/>
          <w:lang w:val="uk-UA"/>
        </w:rPr>
        <w:t>246</w:t>
      </w:r>
      <w:r w:rsidR="006E79DE" w:rsidRPr="00996531">
        <w:rPr>
          <w:rFonts w:ascii="Times New Roman" w:hAnsi="Times New Roman" w:cs="Times New Roman"/>
          <w:sz w:val="24"/>
          <w:szCs w:val="24"/>
          <w:lang w:val="uk-UA"/>
        </w:rPr>
        <w:t xml:space="preserve">;                      </w:t>
      </w:r>
      <w:r w:rsidRPr="00996531">
        <w:rPr>
          <w:rFonts w:ascii="Times New Roman" w:hAnsi="Times New Roman" w:cs="Times New Roman"/>
          <w:sz w:val="24"/>
          <w:szCs w:val="24"/>
          <w:lang w:val="uk-UA"/>
        </w:rPr>
        <w:t xml:space="preserve">2)   повернуто                     </w:t>
      </w:r>
      <w:r w:rsidR="005F62A0" w:rsidRPr="00996531">
        <w:rPr>
          <w:rFonts w:ascii="Times New Roman" w:hAnsi="Times New Roman" w:cs="Times New Roman"/>
          <w:sz w:val="24"/>
          <w:szCs w:val="24"/>
          <w:lang w:val="uk-UA"/>
        </w:rPr>
        <w:t xml:space="preserve">  </w:t>
      </w:r>
      <w:r w:rsidRPr="00996531">
        <w:rPr>
          <w:rFonts w:ascii="Times New Roman" w:hAnsi="Times New Roman" w:cs="Times New Roman"/>
          <w:sz w:val="24"/>
          <w:szCs w:val="24"/>
          <w:lang w:val="uk-UA"/>
        </w:rPr>
        <w:t xml:space="preserve">-   </w:t>
      </w:r>
      <w:r w:rsidR="00F26CF8" w:rsidRPr="00996531">
        <w:rPr>
          <w:rFonts w:ascii="Times New Roman" w:hAnsi="Times New Roman" w:cs="Times New Roman"/>
          <w:sz w:val="24"/>
          <w:szCs w:val="24"/>
          <w:lang w:val="uk-UA"/>
        </w:rPr>
        <w:t>285</w:t>
      </w:r>
      <w:r w:rsidRPr="00996531">
        <w:rPr>
          <w:rFonts w:ascii="Times New Roman" w:hAnsi="Times New Roman" w:cs="Times New Roman"/>
          <w:sz w:val="24"/>
          <w:szCs w:val="24"/>
          <w:lang w:val="uk-UA"/>
        </w:rPr>
        <w:t>;</w:t>
      </w:r>
    </w:p>
    <w:p w:rsidR="00194615" w:rsidRPr="00996531" w:rsidRDefault="00194615" w:rsidP="00831E61">
      <w:pPr>
        <w:spacing w:after="0" w:line="240" w:lineRule="auto"/>
        <w:ind w:left="57"/>
        <w:jc w:val="both"/>
        <w:rPr>
          <w:rFonts w:ascii="Times New Roman" w:hAnsi="Times New Roman" w:cs="Times New Roman"/>
          <w:sz w:val="24"/>
          <w:szCs w:val="24"/>
          <w:lang w:val="uk-UA"/>
        </w:rPr>
      </w:pPr>
      <w:r w:rsidRPr="00996531">
        <w:rPr>
          <w:rFonts w:ascii="Times New Roman" w:hAnsi="Times New Roman" w:cs="Times New Roman"/>
          <w:sz w:val="24"/>
          <w:szCs w:val="24"/>
          <w:lang w:val="uk-UA"/>
        </w:rPr>
        <w:t xml:space="preserve">    3)  відмовлено у відкритті       </w:t>
      </w:r>
      <w:r w:rsidR="006E79DE" w:rsidRPr="00996531">
        <w:rPr>
          <w:rFonts w:ascii="Times New Roman" w:hAnsi="Times New Roman" w:cs="Times New Roman"/>
          <w:sz w:val="24"/>
          <w:szCs w:val="24"/>
          <w:lang w:val="uk-UA"/>
        </w:rPr>
        <w:t xml:space="preserve">                       </w:t>
      </w:r>
      <w:r w:rsidR="005F62A0" w:rsidRPr="00996531">
        <w:rPr>
          <w:rFonts w:ascii="Times New Roman" w:hAnsi="Times New Roman" w:cs="Times New Roman"/>
          <w:sz w:val="24"/>
          <w:szCs w:val="24"/>
          <w:lang w:val="uk-UA"/>
        </w:rPr>
        <w:t xml:space="preserve"> </w:t>
      </w:r>
      <w:r w:rsidRPr="00996531">
        <w:rPr>
          <w:rFonts w:ascii="Times New Roman" w:hAnsi="Times New Roman" w:cs="Times New Roman"/>
          <w:sz w:val="24"/>
          <w:szCs w:val="24"/>
          <w:lang w:val="uk-UA"/>
        </w:rPr>
        <w:t xml:space="preserve">3)  відмовлено у відкритті </w:t>
      </w:r>
    </w:p>
    <w:p w:rsidR="00194615" w:rsidRPr="00996531" w:rsidRDefault="00194615" w:rsidP="00831E61">
      <w:pPr>
        <w:spacing w:after="0" w:line="240" w:lineRule="auto"/>
        <w:ind w:left="57"/>
        <w:jc w:val="both"/>
        <w:rPr>
          <w:rFonts w:ascii="Times New Roman" w:hAnsi="Times New Roman" w:cs="Times New Roman"/>
          <w:sz w:val="24"/>
          <w:szCs w:val="24"/>
          <w:lang w:val="uk-UA"/>
        </w:rPr>
      </w:pPr>
      <w:r w:rsidRPr="00996531">
        <w:rPr>
          <w:rFonts w:ascii="Times New Roman" w:hAnsi="Times New Roman" w:cs="Times New Roman"/>
          <w:sz w:val="24"/>
          <w:szCs w:val="24"/>
          <w:lang w:val="uk-UA"/>
        </w:rPr>
        <w:t xml:space="preserve">           провадження           </w:t>
      </w:r>
      <w:r w:rsidR="005F62A0" w:rsidRPr="00996531">
        <w:rPr>
          <w:rFonts w:ascii="Times New Roman" w:hAnsi="Times New Roman" w:cs="Times New Roman"/>
          <w:sz w:val="24"/>
          <w:szCs w:val="24"/>
          <w:lang w:val="uk-UA"/>
        </w:rPr>
        <w:t xml:space="preserve"> </w:t>
      </w:r>
      <w:r w:rsidRPr="00996531">
        <w:rPr>
          <w:rFonts w:ascii="Times New Roman" w:hAnsi="Times New Roman" w:cs="Times New Roman"/>
          <w:sz w:val="24"/>
          <w:szCs w:val="24"/>
          <w:lang w:val="uk-UA"/>
        </w:rPr>
        <w:t xml:space="preserve">  -   </w:t>
      </w:r>
      <w:r w:rsidR="00F26CF8" w:rsidRPr="00996531">
        <w:rPr>
          <w:rFonts w:ascii="Times New Roman" w:hAnsi="Times New Roman" w:cs="Times New Roman"/>
          <w:sz w:val="24"/>
          <w:szCs w:val="24"/>
          <w:lang w:val="uk-UA"/>
        </w:rPr>
        <w:t>35</w:t>
      </w:r>
      <w:r w:rsidRPr="00996531">
        <w:rPr>
          <w:rFonts w:ascii="Times New Roman" w:hAnsi="Times New Roman" w:cs="Times New Roman"/>
          <w:sz w:val="24"/>
          <w:szCs w:val="24"/>
          <w:lang w:val="uk-UA"/>
        </w:rPr>
        <w:t xml:space="preserve">;                             </w:t>
      </w:r>
      <w:r w:rsidR="005F62A0" w:rsidRPr="00996531">
        <w:rPr>
          <w:rFonts w:ascii="Times New Roman" w:hAnsi="Times New Roman" w:cs="Times New Roman"/>
          <w:sz w:val="24"/>
          <w:szCs w:val="24"/>
          <w:lang w:val="uk-UA"/>
        </w:rPr>
        <w:t xml:space="preserve">     провадження          </w:t>
      </w:r>
      <w:r w:rsidR="00343818" w:rsidRPr="00996531">
        <w:rPr>
          <w:rFonts w:ascii="Times New Roman" w:hAnsi="Times New Roman" w:cs="Times New Roman"/>
          <w:sz w:val="24"/>
          <w:szCs w:val="24"/>
          <w:lang w:val="uk-UA"/>
        </w:rPr>
        <w:t xml:space="preserve">  </w:t>
      </w:r>
      <w:r w:rsidR="005F62A0" w:rsidRPr="00996531">
        <w:rPr>
          <w:rFonts w:ascii="Times New Roman" w:hAnsi="Times New Roman" w:cs="Times New Roman"/>
          <w:sz w:val="24"/>
          <w:szCs w:val="24"/>
          <w:lang w:val="uk-UA"/>
        </w:rPr>
        <w:t xml:space="preserve"> </w:t>
      </w:r>
      <w:r w:rsidRPr="00996531">
        <w:rPr>
          <w:rFonts w:ascii="Times New Roman" w:hAnsi="Times New Roman" w:cs="Times New Roman"/>
          <w:sz w:val="24"/>
          <w:szCs w:val="24"/>
          <w:lang w:val="uk-UA"/>
        </w:rPr>
        <w:t xml:space="preserve">-    </w:t>
      </w:r>
      <w:r w:rsidR="00F26CF8" w:rsidRPr="00996531">
        <w:rPr>
          <w:rFonts w:ascii="Times New Roman" w:hAnsi="Times New Roman" w:cs="Times New Roman"/>
          <w:sz w:val="24"/>
          <w:szCs w:val="24"/>
          <w:lang w:val="uk-UA"/>
        </w:rPr>
        <w:t>34</w:t>
      </w:r>
      <w:r w:rsidRPr="00996531">
        <w:rPr>
          <w:rFonts w:ascii="Times New Roman" w:hAnsi="Times New Roman" w:cs="Times New Roman"/>
          <w:sz w:val="24"/>
          <w:szCs w:val="24"/>
          <w:lang w:val="uk-UA"/>
        </w:rPr>
        <w:t xml:space="preserve">;                 </w:t>
      </w:r>
    </w:p>
    <w:p w:rsidR="00194615" w:rsidRPr="00996531" w:rsidRDefault="00194615" w:rsidP="00831E61">
      <w:pPr>
        <w:tabs>
          <w:tab w:val="left" w:pos="4395"/>
        </w:tabs>
        <w:spacing w:line="240" w:lineRule="auto"/>
        <w:ind w:left="57"/>
        <w:jc w:val="both"/>
        <w:rPr>
          <w:rFonts w:ascii="Times New Roman" w:hAnsi="Times New Roman" w:cs="Times New Roman"/>
          <w:sz w:val="24"/>
          <w:szCs w:val="24"/>
        </w:rPr>
      </w:pPr>
      <w:r w:rsidRPr="00996531">
        <w:rPr>
          <w:rFonts w:ascii="Times New Roman" w:hAnsi="Times New Roman" w:cs="Times New Roman"/>
          <w:sz w:val="24"/>
          <w:szCs w:val="24"/>
          <w:lang w:val="uk-UA"/>
        </w:rPr>
        <w:t xml:space="preserve">    4) залишено без розгляду</w:t>
      </w:r>
      <w:r w:rsidR="005F62A0" w:rsidRPr="00996531">
        <w:rPr>
          <w:rFonts w:ascii="Times New Roman" w:hAnsi="Times New Roman" w:cs="Times New Roman"/>
          <w:sz w:val="24"/>
          <w:szCs w:val="24"/>
          <w:lang w:val="uk-UA"/>
        </w:rPr>
        <w:t xml:space="preserve"> </w:t>
      </w:r>
      <w:r w:rsidRPr="00996531">
        <w:rPr>
          <w:rFonts w:ascii="Times New Roman" w:hAnsi="Times New Roman" w:cs="Times New Roman"/>
          <w:sz w:val="24"/>
          <w:szCs w:val="24"/>
          <w:lang w:val="uk-UA"/>
        </w:rPr>
        <w:t xml:space="preserve"> - </w:t>
      </w:r>
      <w:r w:rsidR="00F26CF8" w:rsidRPr="00996531">
        <w:rPr>
          <w:rFonts w:ascii="Times New Roman" w:hAnsi="Times New Roman" w:cs="Times New Roman"/>
          <w:sz w:val="24"/>
          <w:szCs w:val="24"/>
          <w:lang w:val="uk-UA"/>
        </w:rPr>
        <w:t>5</w:t>
      </w:r>
      <w:r w:rsidR="00831E61" w:rsidRPr="00996531">
        <w:rPr>
          <w:rFonts w:ascii="Times New Roman" w:hAnsi="Times New Roman" w:cs="Times New Roman"/>
          <w:sz w:val="24"/>
          <w:szCs w:val="24"/>
          <w:lang w:val="uk-UA"/>
        </w:rPr>
        <w:t xml:space="preserve">.                      </w:t>
      </w:r>
      <w:r w:rsidR="005F62A0" w:rsidRPr="00996531">
        <w:rPr>
          <w:rFonts w:ascii="Times New Roman" w:hAnsi="Times New Roman" w:cs="Times New Roman"/>
          <w:sz w:val="24"/>
          <w:szCs w:val="24"/>
          <w:lang w:val="uk-UA"/>
        </w:rPr>
        <w:t xml:space="preserve"> </w:t>
      </w:r>
      <w:r w:rsidRPr="00996531">
        <w:rPr>
          <w:rFonts w:ascii="Times New Roman" w:hAnsi="Times New Roman" w:cs="Times New Roman"/>
          <w:sz w:val="24"/>
          <w:szCs w:val="24"/>
          <w:lang w:val="uk-UA"/>
        </w:rPr>
        <w:t xml:space="preserve">4) залишено без розгляду   </w:t>
      </w:r>
      <w:r w:rsidR="00343818" w:rsidRPr="00996531">
        <w:rPr>
          <w:rFonts w:ascii="Times New Roman" w:hAnsi="Times New Roman" w:cs="Times New Roman"/>
          <w:sz w:val="24"/>
          <w:szCs w:val="24"/>
          <w:lang w:val="uk-UA"/>
        </w:rPr>
        <w:t xml:space="preserve">   </w:t>
      </w:r>
      <w:r w:rsidRPr="00996531">
        <w:rPr>
          <w:rFonts w:ascii="Times New Roman" w:hAnsi="Times New Roman" w:cs="Times New Roman"/>
          <w:sz w:val="24"/>
          <w:szCs w:val="24"/>
          <w:lang w:val="uk-UA"/>
        </w:rPr>
        <w:t xml:space="preserve">-  </w:t>
      </w:r>
      <w:r w:rsidR="005F62A0" w:rsidRPr="00996531">
        <w:rPr>
          <w:rFonts w:ascii="Times New Roman" w:hAnsi="Times New Roman" w:cs="Times New Roman"/>
          <w:sz w:val="24"/>
          <w:szCs w:val="24"/>
          <w:lang w:val="uk-UA"/>
        </w:rPr>
        <w:t xml:space="preserve"> </w:t>
      </w:r>
      <w:r w:rsidRPr="00996531">
        <w:rPr>
          <w:rFonts w:ascii="Times New Roman" w:hAnsi="Times New Roman" w:cs="Times New Roman"/>
          <w:sz w:val="24"/>
          <w:szCs w:val="24"/>
          <w:lang w:val="uk-UA"/>
        </w:rPr>
        <w:t xml:space="preserve"> </w:t>
      </w:r>
      <w:r w:rsidR="00F26CF8" w:rsidRPr="00996531">
        <w:rPr>
          <w:rFonts w:ascii="Times New Roman" w:hAnsi="Times New Roman" w:cs="Times New Roman"/>
          <w:sz w:val="24"/>
          <w:szCs w:val="24"/>
          <w:lang w:val="uk-UA"/>
        </w:rPr>
        <w:t>9</w:t>
      </w:r>
      <w:r w:rsidRPr="00996531">
        <w:rPr>
          <w:rFonts w:ascii="Times New Roman" w:hAnsi="Times New Roman" w:cs="Times New Roman"/>
          <w:sz w:val="24"/>
          <w:szCs w:val="24"/>
          <w:lang w:val="uk-UA"/>
        </w:rPr>
        <w:t>.</w:t>
      </w:r>
    </w:p>
    <w:p w:rsidR="00045643" w:rsidRPr="00996531" w:rsidRDefault="00194615" w:rsidP="00831E61">
      <w:pPr>
        <w:spacing w:line="240" w:lineRule="auto"/>
        <w:ind w:left="57"/>
        <w:jc w:val="both"/>
        <w:rPr>
          <w:rFonts w:ascii="Times New Roman" w:hAnsi="Times New Roman" w:cs="Times New Roman"/>
          <w:sz w:val="28"/>
          <w:szCs w:val="28"/>
          <w:lang w:val="uk-UA"/>
        </w:rPr>
      </w:pPr>
      <w:r w:rsidRPr="00996531">
        <w:rPr>
          <w:rFonts w:ascii="Times New Roman" w:hAnsi="Times New Roman" w:cs="Times New Roman"/>
          <w:lang w:val="uk-UA"/>
        </w:rPr>
        <w:t xml:space="preserve">  </w:t>
      </w:r>
      <w:r w:rsidRPr="00996531">
        <w:rPr>
          <w:rFonts w:ascii="Times New Roman" w:hAnsi="Times New Roman" w:cs="Times New Roman"/>
          <w:sz w:val="28"/>
          <w:szCs w:val="28"/>
          <w:lang w:val="uk-UA"/>
        </w:rPr>
        <w:t xml:space="preserve">         В провадженні  суду у </w:t>
      </w:r>
      <w:r w:rsidR="00F26CF8" w:rsidRPr="00996531">
        <w:rPr>
          <w:rFonts w:ascii="Times New Roman" w:hAnsi="Times New Roman" w:cs="Times New Roman"/>
          <w:sz w:val="28"/>
          <w:szCs w:val="28"/>
          <w:lang w:val="uk-UA"/>
        </w:rPr>
        <w:t>першому півріччі</w:t>
      </w:r>
      <w:r w:rsidRPr="00996531">
        <w:rPr>
          <w:rFonts w:ascii="Times New Roman" w:hAnsi="Times New Roman" w:cs="Times New Roman"/>
          <w:sz w:val="28"/>
          <w:szCs w:val="28"/>
          <w:lang w:val="uk-UA"/>
        </w:rPr>
        <w:t xml:space="preserve">  201</w:t>
      </w:r>
      <w:r w:rsidR="00F26CF8" w:rsidRPr="00996531">
        <w:rPr>
          <w:rFonts w:ascii="Times New Roman" w:hAnsi="Times New Roman" w:cs="Times New Roman"/>
          <w:sz w:val="28"/>
          <w:szCs w:val="28"/>
          <w:lang w:val="uk-UA"/>
        </w:rPr>
        <w:t>7</w:t>
      </w:r>
      <w:r w:rsidRPr="00996531">
        <w:rPr>
          <w:rFonts w:ascii="Times New Roman" w:hAnsi="Times New Roman" w:cs="Times New Roman"/>
          <w:sz w:val="28"/>
          <w:szCs w:val="28"/>
          <w:lang w:val="uk-UA"/>
        </w:rPr>
        <w:t xml:space="preserve"> ро</w:t>
      </w:r>
      <w:r w:rsidR="00045643" w:rsidRPr="00996531">
        <w:rPr>
          <w:rFonts w:ascii="Times New Roman" w:hAnsi="Times New Roman" w:cs="Times New Roman"/>
          <w:sz w:val="28"/>
          <w:szCs w:val="28"/>
          <w:lang w:val="uk-UA"/>
        </w:rPr>
        <w:t>ці</w:t>
      </w:r>
      <w:r w:rsidRPr="00996531">
        <w:rPr>
          <w:rFonts w:ascii="Times New Roman" w:hAnsi="Times New Roman" w:cs="Times New Roman"/>
          <w:sz w:val="28"/>
          <w:szCs w:val="28"/>
          <w:lang w:val="uk-UA"/>
        </w:rPr>
        <w:t xml:space="preserve"> перебували справи наступних категорій:</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37"/>
        <w:gridCol w:w="1275"/>
        <w:gridCol w:w="1276"/>
        <w:gridCol w:w="1275"/>
        <w:gridCol w:w="1418"/>
      </w:tblGrid>
      <w:tr w:rsidR="00FA7B1C" w:rsidRPr="00EA1A3F" w:rsidTr="00EA1A3F">
        <w:trPr>
          <w:trHeight w:val="2306"/>
        </w:trPr>
        <w:tc>
          <w:tcPr>
            <w:tcW w:w="4537" w:type="dxa"/>
            <w:tcBorders>
              <w:top w:val="single" w:sz="4" w:space="0" w:color="auto"/>
              <w:left w:val="single" w:sz="4" w:space="0" w:color="auto"/>
              <w:bottom w:val="single" w:sz="4" w:space="0" w:color="auto"/>
              <w:right w:val="single" w:sz="4" w:space="0" w:color="auto"/>
            </w:tcBorders>
            <w:hideMark/>
          </w:tcPr>
          <w:p w:rsidR="00FA7B1C" w:rsidRPr="00EA1A3F" w:rsidRDefault="00FA7B1C" w:rsidP="00831E61">
            <w:pPr>
              <w:spacing w:line="240" w:lineRule="auto"/>
              <w:ind w:left="57"/>
              <w:jc w:val="both"/>
              <w:rPr>
                <w:rFonts w:ascii="Times New Roman" w:eastAsia="Times New Roman" w:hAnsi="Times New Roman" w:cs="Times New Roman"/>
                <w:color w:val="000000" w:themeColor="text1"/>
                <w:sz w:val="44"/>
                <w:szCs w:val="44"/>
                <w:lang w:val="uk-UA"/>
              </w:rPr>
            </w:pPr>
            <w:r w:rsidRPr="00EA1A3F">
              <w:rPr>
                <w:rFonts w:ascii="Times New Roman" w:hAnsi="Times New Roman" w:cs="Times New Roman"/>
                <w:color w:val="000000" w:themeColor="text1"/>
                <w:sz w:val="44"/>
                <w:szCs w:val="44"/>
                <w:lang w:val="uk-UA"/>
              </w:rPr>
              <w:t xml:space="preserve">        </w:t>
            </w:r>
          </w:p>
          <w:p w:rsidR="00FA7B1C" w:rsidRPr="00EA1A3F" w:rsidRDefault="00FA7B1C" w:rsidP="00831E61">
            <w:pPr>
              <w:spacing w:line="240" w:lineRule="auto"/>
              <w:ind w:left="57"/>
              <w:jc w:val="center"/>
              <w:rPr>
                <w:rFonts w:ascii="Times New Roman" w:hAnsi="Times New Roman" w:cs="Times New Roman"/>
                <w:color w:val="000000" w:themeColor="text1"/>
                <w:sz w:val="36"/>
                <w:szCs w:val="36"/>
                <w:lang w:val="uk-UA"/>
              </w:rPr>
            </w:pPr>
            <w:r w:rsidRPr="00EA1A3F">
              <w:rPr>
                <w:rFonts w:ascii="Times New Roman" w:hAnsi="Times New Roman" w:cs="Times New Roman"/>
                <w:color w:val="000000" w:themeColor="text1"/>
                <w:sz w:val="36"/>
                <w:szCs w:val="36"/>
                <w:lang w:val="uk-UA"/>
              </w:rPr>
              <w:t>Категорія справ</w:t>
            </w:r>
          </w:p>
        </w:tc>
        <w:tc>
          <w:tcPr>
            <w:tcW w:w="1275" w:type="dxa"/>
            <w:tcBorders>
              <w:top w:val="single" w:sz="4" w:space="0" w:color="auto"/>
              <w:left w:val="single" w:sz="4" w:space="0" w:color="auto"/>
              <w:bottom w:val="single" w:sz="4" w:space="0" w:color="auto"/>
              <w:right w:val="single" w:sz="4" w:space="0" w:color="auto"/>
            </w:tcBorders>
            <w:hideMark/>
          </w:tcPr>
          <w:p w:rsidR="00FA7B1C" w:rsidRPr="00EA1A3F" w:rsidRDefault="00FA7B1C" w:rsidP="00831E61">
            <w:pPr>
              <w:spacing w:line="240" w:lineRule="auto"/>
              <w:ind w:left="57"/>
              <w:rPr>
                <w:rFonts w:ascii="Times New Roman" w:hAnsi="Times New Roman" w:cs="Times New Roman"/>
                <w:color w:val="000000" w:themeColor="text1"/>
                <w:sz w:val="20"/>
                <w:szCs w:val="20"/>
                <w:lang w:val="uk-UA"/>
              </w:rPr>
            </w:pPr>
            <w:r w:rsidRPr="00EA1A3F">
              <w:rPr>
                <w:rFonts w:ascii="Times New Roman" w:hAnsi="Times New Roman" w:cs="Times New Roman"/>
                <w:color w:val="000000" w:themeColor="text1"/>
                <w:lang w:val="uk-UA"/>
              </w:rPr>
              <w:t>Загальна кількість</w:t>
            </w:r>
            <w:r w:rsidRPr="00EA1A3F">
              <w:rPr>
                <w:rFonts w:ascii="Times New Roman" w:hAnsi="Times New Roman" w:cs="Times New Roman"/>
                <w:color w:val="000000" w:themeColor="text1"/>
                <w:sz w:val="20"/>
                <w:szCs w:val="20"/>
                <w:lang w:val="uk-UA"/>
              </w:rPr>
              <w:t xml:space="preserve"> (залишок на початок  звітного періоду + надійшли за звітний період)</w:t>
            </w:r>
          </w:p>
        </w:tc>
        <w:tc>
          <w:tcPr>
            <w:tcW w:w="1276" w:type="dxa"/>
            <w:tcBorders>
              <w:top w:val="single" w:sz="4" w:space="0" w:color="auto"/>
              <w:left w:val="single" w:sz="4" w:space="0" w:color="auto"/>
              <w:bottom w:val="single" w:sz="4" w:space="0" w:color="auto"/>
              <w:right w:val="single" w:sz="4" w:space="0" w:color="auto"/>
            </w:tcBorders>
            <w:hideMark/>
          </w:tcPr>
          <w:p w:rsidR="00FA7B1C" w:rsidRPr="00EA1A3F" w:rsidRDefault="00FA7B1C" w:rsidP="00831E61">
            <w:pPr>
              <w:spacing w:line="240" w:lineRule="auto"/>
              <w:ind w:left="57"/>
              <w:jc w:val="both"/>
              <w:rPr>
                <w:rFonts w:ascii="Times New Roman" w:hAnsi="Times New Roman" w:cs="Times New Roman"/>
                <w:color w:val="000000" w:themeColor="text1"/>
                <w:sz w:val="28"/>
                <w:szCs w:val="28"/>
                <w:lang w:val="uk-UA"/>
              </w:rPr>
            </w:pPr>
            <w:r w:rsidRPr="00EA1A3F">
              <w:rPr>
                <w:rFonts w:ascii="Times New Roman" w:hAnsi="Times New Roman" w:cs="Times New Roman"/>
                <w:color w:val="000000" w:themeColor="text1"/>
                <w:sz w:val="28"/>
                <w:szCs w:val="28"/>
                <w:lang w:val="uk-UA"/>
              </w:rPr>
              <w:t xml:space="preserve"> </w:t>
            </w:r>
          </w:p>
          <w:p w:rsidR="00FA7B1C" w:rsidRPr="00EA1A3F" w:rsidRDefault="00FA7B1C" w:rsidP="00831E61">
            <w:pPr>
              <w:spacing w:line="240" w:lineRule="auto"/>
              <w:ind w:left="57"/>
              <w:jc w:val="both"/>
              <w:rPr>
                <w:rFonts w:ascii="Times New Roman" w:eastAsia="Times New Roman" w:hAnsi="Times New Roman" w:cs="Times New Roman"/>
                <w:color w:val="000000" w:themeColor="text1"/>
                <w:sz w:val="28"/>
                <w:szCs w:val="28"/>
                <w:lang w:val="uk-UA"/>
              </w:rPr>
            </w:pPr>
            <w:r w:rsidRPr="00EA1A3F">
              <w:rPr>
                <w:rFonts w:ascii="Times New Roman" w:hAnsi="Times New Roman" w:cs="Times New Roman"/>
                <w:color w:val="000000" w:themeColor="text1"/>
                <w:sz w:val="28"/>
                <w:szCs w:val="28"/>
                <w:lang w:val="uk-UA"/>
              </w:rPr>
              <w:t xml:space="preserve">    %</w:t>
            </w:r>
            <w:r w:rsidRPr="00EA1A3F">
              <w:rPr>
                <w:rFonts w:ascii="Times New Roman" w:eastAsia="Times New Roman" w:hAnsi="Times New Roman" w:cs="Times New Roman"/>
                <w:color w:val="000000" w:themeColor="text1"/>
                <w:sz w:val="28"/>
                <w:szCs w:val="28"/>
                <w:lang w:val="uk-UA"/>
              </w:rPr>
              <w:t xml:space="preserve"> </w:t>
            </w:r>
          </w:p>
          <w:p w:rsidR="00FA7B1C" w:rsidRPr="00EA1A3F" w:rsidRDefault="00FA7B1C" w:rsidP="00831E61">
            <w:pPr>
              <w:spacing w:line="240" w:lineRule="auto"/>
              <w:ind w:left="57"/>
              <w:jc w:val="both"/>
              <w:rPr>
                <w:rFonts w:ascii="Times New Roman" w:eastAsia="Times New Roman" w:hAnsi="Times New Roman" w:cs="Times New Roman"/>
                <w:color w:val="000000" w:themeColor="text1"/>
                <w:sz w:val="28"/>
                <w:szCs w:val="28"/>
                <w:lang w:val="uk-UA"/>
              </w:rPr>
            </w:pPr>
            <w:r w:rsidRPr="00EA1A3F">
              <w:rPr>
                <w:rFonts w:ascii="Times New Roman" w:eastAsia="Times New Roman" w:hAnsi="Times New Roman" w:cs="Times New Roman"/>
                <w:color w:val="000000" w:themeColor="text1"/>
                <w:sz w:val="28"/>
                <w:szCs w:val="28"/>
                <w:lang w:val="uk-UA"/>
              </w:rPr>
              <w:t xml:space="preserve">    </w:t>
            </w:r>
            <w:r w:rsidRPr="00EA1A3F">
              <w:rPr>
                <w:rFonts w:ascii="Times New Roman" w:hAnsi="Times New Roman" w:cs="Times New Roman"/>
                <w:color w:val="000000" w:themeColor="text1"/>
                <w:sz w:val="20"/>
                <w:szCs w:val="20"/>
                <w:lang w:val="uk-UA"/>
              </w:rPr>
              <w:t>до загальної кількості надходження</w:t>
            </w:r>
          </w:p>
        </w:tc>
        <w:tc>
          <w:tcPr>
            <w:tcW w:w="1275" w:type="dxa"/>
            <w:tcBorders>
              <w:top w:val="single" w:sz="4" w:space="0" w:color="auto"/>
              <w:left w:val="single" w:sz="4" w:space="0" w:color="auto"/>
              <w:bottom w:val="single" w:sz="4" w:space="0" w:color="auto"/>
              <w:right w:val="single" w:sz="4" w:space="0" w:color="auto"/>
            </w:tcBorders>
          </w:tcPr>
          <w:p w:rsidR="00FA7B1C" w:rsidRPr="00EA1A3F" w:rsidRDefault="00FA7B1C" w:rsidP="00831E61">
            <w:pPr>
              <w:spacing w:line="240" w:lineRule="auto"/>
              <w:ind w:left="57" w:hanging="142"/>
              <w:jc w:val="both"/>
              <w:rPr>
                <w:rFonts w:ascii="Times New Roman" w:eastAsia="Times New Roman" w:hAnsi="Times New Roman" w:cs="Times New Roman"/>
                <w:color w:val="000000" w:themeColor="text1"/>
                <w:sz w:val="20"/>
                <w:szCs w:val="20"/>
                <w:lang w:val="uk-UA"/>
              </w:rPr>
            </w:pPr>
          </w:p>
          <w:p w:rsidR="00FA7B1C" w:rsidRPr="00EA1A3F" w:rsidRDefault="00FA7B1C" w:rsidP="00831E61">
            <w:pPr>
              <w:spacing w:line="240" w:lineRule="auto"/>
              <w:ind w:left="57" w:hanging="142"/>
              <w:jc w:val="both"/>
              <w:rPr>
                <w:rFonts w:ascii="Times New Roman" w:hAnsi="Times New Roman" w:cs="Times New Roman"/>
                <w:color w:val="000000" w:themeColor="text1"/>
                <w:sz w:val="20"/>
                <w:szCs w:val="20"/>
                <w:lang w:val="uk-UA"/>
              </w:rPr>
            </w:pPr>
          </w:p>
          <w:p w:rsidR="00FA7B1C" w:rsidRPr="00EA1A3F" w:rsidRDefault="00D71984" w:rsidP="00831E61">
            <w:pPr>
              <w:spacing w:line="240" w:lineRule="auto"/>
              <w:ind w:left="57" w:hanging="142"/>
              <w:jc w:val="both"/>
              <w:rPr>
                <w:rFonts w:ascii="Times New Roman" w:hAnsi="Times New Roman" w:cs="Times New Roman"/>
                <w:color w:val="000000" w:themeColor="text1"/>
                <w:sz w:val="20"/>
                <w:szCs w:val="20"/>
                <w:lang w:val="uk-UA"/>
              </w:rPr>
            </w:pPr>
            <w:r w:rsidRPr="00EA1A3F">
              <w:rPr>
                <w:rFonts w:ascii="Times New Roman" w:hAnsi="Times New Roman" w:cs="Times New Roman"/>
                <w:color w:val="000000" w:themeColor="text1"/>
                <w:sz w:val="20"/>
                <w:szCs w:val="20"/>
                <w:lang w:val="uk-UA"/>
              </w:rPr>
              <w:t xml:space="preserve"> </w:t>
            </w:r>
            <w:r w:rsidR="00FA7B1C" w:rsidRPr="00EA1A3F">
              <w:rPr>
                <w:rFonts w:ascii="Times New Roman" w:hAnsi="Times New Roman" w:cs="Times New Roman"/>
                <w:color w:val="000000" w:themeColor="text1"/>
                <w:sz w:val="20"/>
                <w:szCs w:val="20"/>
                <w:lang w:val="uk-UA"/>
              </w:rPr>
              <w:t>Розглянуто</w:t>
            </w:r>
          </w:p>
          <w:p w:rsidR="00FA7B1C" w:rsidRPr="00EA1A3F" w:rsidRDefault="00FA7B1C" w:rsidP="00831E61">
            <w:pPr>
              <w:spacing w:line="240" w:lineRule="auto"/>
              <w:ind w:left="57" w:hanging="142"/>
              <w:jc w:val="both"/>
              <w:rPr>
                <w:rFonts w:ascii="Times New Roman" w:hAnsi="Times New Roman" w:cs="Times New Roman"/>
                <w:color w:val="000000" w:themeColor="text1"/>
                <w:lang w:val="uk-UA"/>
              </w:rPr>
            </w:pPr>
            <w:r w:rsidRPr="00EA1A3F">
              <w:rPr>
                <w:rFonts w:ascii="Times New Roman" w:hAnsi="Times New Roman" w:cs="Times New Roman"/>
                <w:color w:val="000000" w:themeColor="text1"/>
                <w:sz w:val="20"/>
                <w:szCs w:val="20"/>
                <w:lang w:val="uk-UA"/>
              </w:rPr>
              <w:t xml:space="preserve">      справ</w:t>
            </w:r>
          </w:p>
        </w:tc>
        <w:tc>
          <w:tcPr>
            <w:tcW w:w="1418" w:type="dxa"/>
            <w:tcBorders>
              <w:top w:val="single" w:sz="4" w:space="0" w:color="auto"/>
              <w:left w:val="single" w:sz="4" w:space="0" w:color="auto"/>
              <w:bottom w:val="single" w:sz="4" w:space="0" w:color="auto"/>
              <w:right w:val="single" w:sz="4" w:space="0" w:color="auto"/>
            </w:tcBorders>
          </w:tcPr>
          <w:p w:rsidR="00FA7B1C" w:rsidRPr="00EA1A3F" w:rsidRDefault="00FA7B1C" w:rsidP="00831E61">
            <w:pPr>
              <w:spacing w:line="240" w:lineRule="auto"/>
              <w:ind w:left="57"/>
              <w:rPr>
                <w:rFonts w:ascii="Times New Roman" w:hAnsi="Times New Roman" w:cs="Times New Roman"/>
                <w:color w:val="000000" w:themeColor="text1"/>
                <w:sz w:val="20"/>
                <w:szCs w:val="20"/>
                <w:lang w:val="uk-UA"/>
              </w:rPr>
            </w:pPr>
          </w:p>
          <w:p w:rsidR="00FA7B1C" w:rsidRPr="00EA1A3F" w:rsidRDefault="00FA7B1C" w:rsidP="00831E61">
            <w:pPr>
              <w:spacing w:line="240" w:lineRule="auto"/>
              <w:ind w:left="57"/>
              <w:rPr>
                <w:rFonts w:ascii="Times New Roman" w:hAnsi="Times New Roman" w:cs="Times New Roman"/>
                <w:color w:val="000000" w:themeColor="text1"/>
                <w:sz w:val="20"/>
                <w:szCs w:val="20"/>
                <w:lang w:val="uk-UA"/>
              </w:rPr>
            </w:pPr>
            <w:r w:rsidRPr="00EA1A3F">
              <w:rPr>
                <w:rFonts w:ascii="Times New Roman" w:hAnsi="Times New Roman" w:cs="Times New Roman"/>
                <w:color w:val="000000" w:themeColor="text1"/>
                <w:sz w:val="20"/>
                <w:szCs w:val="20"/>
                <w:lang w:val="uk-UA"/>
              </w:rPr>
              <w:t xml:space="preserve">      % </w:t>
            </w:r>
          </w:p>
          <w:p w:rsidR="00FA7B1C" w:rsidRPr="00EA1A3F" w:rsidRDefault="00FA7B1C" w:rsidP="00831E61">
            <w:pPr>
              <w:spacing w:line="240" w:lineRule="auto"/>
              <w:ind w:left="57"/>
              <w:rPr>
                <w:rFonts w:ascii="Times New Roman" w:hAnsi="Times New Roman" w:cs="Times New Roman"/>
                <w:color w:val="000000" w:themeColor="text1"/>
                <w:sz w:val="20"/>
                <w:szCs w:val="20"/>
                <w:lang w:val="uk-UA"/>
              </w:rPr>
            </w:pPr>
            <w:r w:rsidRPr="00EA1A3F">
              <w:rPr>
                <w:rFonts w:ascii="Times New Roman" w:hAnsi="Times New Roman" w:cs="Times New Roman"/>
                <w:color w:val="000000" w:themeColor="text1"/>
                <w:sz w:val="20"/>
                <w:szCs w:val="20"/>
                <w:lang w:val="uk-UA"/>
              </w:rPr>
              <w:t>до загальної кількості розглянутих справ</w:t>
            </w:r>
          </w:p>
          <w:p w:rsidR="00FA7B1C" w:rsidRPr="00EA1A3F" w:rsidRDefault="00FA7B1C" w:rsidP="00831E61">
            <w:pPr>
              <w:spacing w:line="240" w:lineRule="auto"/>
              <w:ind w:left="57"/>
              <w:rPr>
                <w:rFonts w:ascii="Times New Roman" w:hAnsi="Times New Roman" w:cs="Times New Roman"/>
                <w:color w:val="000000" w:themeColor="text1"/>
                <w:sz w:val="20"/>
                <w:szCs w:val="20"/>
                <w:lang w:val="uk-UA"/>
              </w:rPr>
            </w:pPr>
          </w:p>
          <w:p w:rsidR="00FA7B1C" w:rsidRPr="00EA1A3F" w:rsidRDefault="00FA7B1C" w:rsidP="00831E61">
            <w:pPr>
              <w:spacing w:line="240" w:lineRule="auto"/>
              <w:ind w:left="57"/>
              <w:jc w:val="both"/>
              <w:rPr>
                <w:rFonts w:ascii="Times New Roman" w:hAnsi="Times New Roman" w:cs="Times New Roman"/>
                <w:color w:val="000000" w:themeColor="text1"/>
                <w:sz w:val="20"/>
                <w:szCs w:val="20"/>
                <w:lang w:val="uk-UA"/>
              </w:rPr>
            </w:pPr>
          </w:p>
        </w:tc>
      </w:tr>
      <w:tr w:rsidR="00FA7B1C" w:rsidRPr="00514459" w:rsidTr="00EA1A3F">
        <w:tc>
          <w:tcPr>
            <w:tcW w:w="4537" w:type="dxa"/>
            <w:tcBorders>
              <w:top w:val="single" w:sz="4" w:space="0" w:color="auto"/>
              <w:left w:val="single" w:sz="4" w:space="0" w:color="auto"/>
              <w:bottom w:val="single" w:sz="4" w:space="0" w:color="auto"/>
              <w:right w:val="single" w:sz="4" w:space="0" w:color="auto"/>
            </w:tcBorders>
            <w:hideMark/>
          </w:tcPr>
          <w:p w:rsidR="00FA7B1C" w:rsidRPr="00EA1A3F" w:rsidRDefault="00FA7B1C" w:rsidP="00831E61">
            <w:pPr>
              <w:spacing w:line="240" w:lineRule="auto"/>
              <w:ind w:left="57"/>
              <w:jc w:val="both"/>
              <w:rPr>
                <w:rFonts w:ascii="Times New Roman" w:hAnsi="Times New Roman" w:cs="Times New Roman"/>
                <w:color w:val="000000" w:themeColor="text1"/>
                <w:sz w:val="24"/>
                <w:szCs w:val="24"/>
                <w:lang w:val="uk-UA"/>
              </w:rPr>
            </w:pPr>
            <w:r w:rsidRPr="00EA1A3F">
              <w:rPr>
                <w:rFonts w:ascii="Times New Roman" w:hAnsi="Times New Roman" w:cs="Times New Roman"/>
                <w:color w:val="000000" w:themeColor="text1"/>
                <w:lang w:val="uk-UA"/>
              </w:rPr>
              <w:t>Справи зі спорів  з приводу  забезпечення  реалізації конституційних прав особи, а також реалізації статусу депутата представницького органу влади, організації  діяльності цих органів</w:t>
            </w:r>
          </w:p>
        </w:tc>
        <w:tc>
          <w:tcPr>
            <w:tcW w:w="1275" w:type="dxa"/>
            <w:tcBorders>
              <w:top w:val="single" w:sz="4" w:space="0" w:color="auto"/>
              <w:left w:val="single" w:sz="4" w:space="0" w:color="auto"/>
              <w:bottom w:val="single" w:sz="4" w:space="0" w:color="auto"/>
              <w:right w:val="single" w:sz="4" w:space="0" w:color="auto"/>
            </w:tcBorders>
            <w:hideMark/>
          </w:tcPr>
          <w:p w:rsidR="00FA7B1C" w:rsidRPr="009B0E25" w:rsidRDefault="00EA67F0" w:rsidP="00831E61">
            <w:pPr>
              <w:spacing w:line="240" w:lineRule="auto"/>
              <w:ind w:left="57"/>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27</w:t>
            </w:r>
            <w:r w:rsidR="00701D67" w:rsidRPr="009B0E25">
              <w:rPr>
                <w:rFonts w:ascii="Times New Roman" w:hAnsi="Times New Roman" w:cs="Times New Roman"/>
                <w:color w:val="000000" w:themeColor="text1"/>
                <w:sz w:val="28"/>
                <w:szCs w:val="28"/>
                <w:lang w:val="uk-UA"/>
              </w:rPr>
              <w:t>3</w:t>
            </w:r>
          </w:p>
        </w:tc>
        <w:tc>
          <w:tcPr>
            <w:tcW w:w="1276" w:type="dxa"/>
            <w:tcBorders>
              <w:top w:val="single" w:sz="4" w:space="0" w:color="auto"/>
              <w:left w:val="single" w:sz="4" w:space="0" w:color="auto"/>
              <w:bottom w:val="single" w:sz="4" w:space="0" w:color="auto"/>
              <w:right w:val="single" w:sz="4" w:space="0" w:color="auto"/>
            </w:tcBorders>
            <w:hideMark/>
          </w:tcPr>
          <w:p w:rsidR="00FA7B1C" w:rsidRPr="00DB5AE4" w:rsidRDefault="00DB5AE4" w:rsidP="00DB5AE4">
            <w:pPr>
              <w:spacing w:line="240" w:lineRule="auto"/>
              <w:ind w:left="57" w:hanging="392"/>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12,1</w:t>
            </w:r>
          </w:p>
        </w:tc>
        <w:tc>
          <w:tcPr>
            <w:tcW w:w="1275" w:type="dxa"/>
            <w:tcBorders>
              <w:top w:val="single" w:sz="4" w:space="0" w:color="auto"/>
              <w:left w:val="single" w:sz="4" w:space="0" w:color="auto"/>
              <w:bottom w:val="single" w:sz="4" w:space="0" w:color="auto"/>
              <w:right w:val="single" w:sz="4" w:space="0" w:color="auto"/>
            </w:tcBorders>
            <w:hideMark/>
          </w:tcPr>
          <w:p w:rsidR="00FA7B1C" w:rsidRPr="00425FDB" w:rsidRDefault="007F05CA" w:rsidP="00831E61">
            <w:pPr>
              <w:spacing w:line="240" w:lineRule="auto"/>
              <w:ind w:left="57" w:hanging="33"/>
              <w:jc w:val="center"/>
              <w:rPr>
                <w:rFonts w:ascii="Times New Roman" w:hAnsi="Times New Roman" w:cs="Times New Roman"/>
                <w:color w:val="000000" w:themeColor="text1"/>
                <w:sz w:val="28"/>
                <w:szCs w:val="28"/>
                <w:lang w:val="uk-UA"/>
              </w:rPr>
            </w:pPr>
            <w:r w:rsidRPr="00425FDB">
              <w:rPr>
                <w:rFonts w:ascii="Times New Roman" w:hAnsi="Times New Roman" w:cs="Times New Roman"/>
                <w:color w:val="000000" w:themeColor="text1"/>
                <w:sz w:val="28"/>
                <w:szCs w:val="28"/>
                <w:lang w:val="uk-UA"/>
              </w:rPr>
              <w:t>216</w:t>
            </w:r>
          </w:p>
        </w:tc>
        <w:tc>
          <w:tcPr>
            <w:tcW w:w="1418" w:type="dxa"/>
            <w:tcBorders>
              <w:top w:val="single" w:sz="4" w:space="0" w:color="auto"/>
              <w:left w:val="single" w:sz="4" w:space="0" w:color="auto"/>
              <w:bottom w:val="single" w:sz="4" w:space="0" w:color="auto"/>
              <w:right w:val="single" w:sz="4" w:space="0" w:color="auto"/>
            </w:tcBorders>
          </w:tcPr>
          <w:p w:rsidR="00FA7B1C" w:rsidRPr="00A8765F" w:rsidRDefault="00033D91" w:rsidP="00831E61">
            <w:pPr>
              <w:spacing w:line="240" w:lineRule="auto"/>
              <w:ind w:left="57"/>
              <w:jc w:val="center"/>
              <w:rPr>
                <w:rFonts w:ascii="Times New Roman" w:hAnsi="Times New Roman" w:cs="Times New Roman"/>
                <w:color w:val="000000" w:themeColor="text1"/>
                <w:sz w:val="28"/>
                <w:szCs w:val="28"/>
                <w:lang w:val="uk-UA"/>
              </w:rPr>
            </w:pPr>
            <w:r w:rsidRPr="00A8765F">
              <w:rPr>
                <w:rFonts w:ascii="Times New Roman" w:hAnsi="Times New Roman" w:cs="Times New Roman"/>
                <w:color w:val="000000" w:themeColor="text1"/>
                <w:sz w:val="28"/>
                <w:szCs w:val="28"/>
                <w:lang w:val="uk-UA"/>
              </w:rPr>
              <w:t>12,5</w:t>
            </w:r>
          </w:p>
        </w:tc>
      </w:tr>
      <w:tr w:rsidR="00FA7B1C" w:rsidRPr="00514459" w:rsidTr="00EA1A3F">
        <w:tc>
          <w:tcPr>
            <w:tcW w:w="4537" w:type="dxa"/>
            <w:tcBorders>
              <w:top w:val="single" w:sz="4" w:space="0" w:color="auto"/>
              <w:left w:val="single" w:sz="4" w:space="0" w:color="auto"/>
              <w:bottom w:val="single" w:sz="4" w:space="0" w:color="auto"/>
              <w:right w:val="single" w:sz="4" w:space="0" w:color="auto"/>
            </w:tcBorders>
            <w:hideMark/>
          </w:tcPr>
          <w:p w:rsidR="00FA7B1C" w:rsidRPr="00EA1A3F" w:rsidRDefault="00FA7B1C" w:rsidP="00831E61">
            <w:pPr>
              <w:spacing w:line="240" w:lineRule="auto"/>
              <w:ind w:left="57"/>
              <w:jc w:val="both"/>
              <w:rPr>
                <w:rFonts w:ascii="Times New Roman" w:hAnsi="Times New Roman" w:cs="Times New Roman"/>
                <w:color w:val="000000" w:themeColor="text1"/>
                <w:sz w:val="24"/>
                <w:szCs w:val="24"/>
                <w:lang w:val="uk-UA"/>
              </w:rPr>
            </w:pPr>
            <w:r w:rsidRPr="00EA1A3F">
              <w:rPr>
                <w:rFonts w:ascii="Times New Roman" w:hAnsi="Times New Roman" w:cs="Times New Roman"/>
                <w:color w:val="000000" w:themeColor="text1"/>
                <w:lang w:val="uk-UA"/>
              </w:rPr>
              <w:t>Справи зі спорів  з приводу  забезпечення  громадського порядку та безпеки</w:t>
            </w:r>
          </w:p>
        </w:tc>
        <w:tc>
          <w:tcPr>
            <w:tcW w:w="1275" w:type="dxa"/>
            <w:tcBorders>
              <w:top w:val="single" w:sz="4" w:space="0" w:color="auto"/>
              <w:left w:val="single" w:sz="4" w:space="0" w:color="auto"/>
              <w:bottom w:val="single" w:sz="4" w:space="0" w:color="auto"/>
              <w:right w:val="single" w:sz="4" w:space="0" w:color="auto"/>
            </w:tcBorders>
            <w:hideMark/>
          </w:tcPr>
          <w:p w:rsidR="00FA7B1C" w:rsidRPr="009B0E25" w:rsidRDefault="00EA67F0" w:rsidP="00831E61">
            <w:pPr>
              <w:spacing w:line="240" w:lineRule="auto"/>
              <w:ind w:left="57"/>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68</w:t>
            </w:r>
          </w:p>
        </w:tc>
        <w:tc>
          <w:tcPr>
            <w:tcW w:w="1276" w:type="dxa"/>
            <w:tcBorders>
              <w:top w:val="single" w:sz="4" w:space="0" w:color="auto"/>
              <w:left w:val="single" w:sz="4" w:space="0" w:color="auto"/>
              <w:bottom w:val="single" w:sz="4" w:space="0" w:color="auto"/>
              <w:right w:val="single" w:sz="4" w:space="0" w:color="auto"/>
            </w:tcBorders>
            <w:hideMark/>
          </w:tcPr>
          <w:p w:rsidR="00FA7B1C" w:rsidRPr="00DB5AE4" w:rsidRDefault="00DB5AE4" w:rsidP="00831E61">
            <w:pPr>
              <w:spacing w:line="240" w:lineRule="auto"/>
              <w:ind w:left="57" w:hanging="392"/>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3,0</w:t>
            </w:r>
          </w:p>
        </w:tc>
        <w:tc>
          <w:tcPr>
            <w:tcW w:w="1275" w:type="dxa"/>
            <w:tcBorders>
              <w:top w:val="single" w:sz="4" w:space="0" w:color="auto"/>
              <w:left w:val="single" w:sz="4" w:space="0" w:color="auto"/>
              <w:bottom w:val="single" w:sz="4" w:space="0" w:color="auto"/>
              <w:right w:val="single" w:sz="4" w:space="0" w:color="auto"/>
            </w:tcBorders>
            <w:hideMark/>
          </w:tcPr>
          <w:p w:rsidR="00FA7B1C" w:rsidRPr="00425FDB" w:rsidRDefault="007F05CA" w:rsidP="00831E61">
            <w:pPr>
              <w:spacing w:line="240" w:lineRule="auto"/>
              <w:ind w:left="57" w:hanging="33"/>
              <w:jc w:val="center"/>
              <w:rPr>
                <w:rFonts w:ascii="Times New Roman" w:hAnsi="Times New Roman" w:cs="Times New Roman"/>
                <w:color w:val="000000" w:themeColor="text1"/>
                <w:sz w:val="28"/>
                <w:szCs w:val="28"/>
                <w:lang w:val="uk-UA"/>
              </w:rPr>
            </w:pPr>
            <w:r w:rsidRPr="00425FDB">
              <w:rPr>
                <w:rFonts w:ascii="Times New Roman" w:hAnsi="Times New Roman" w:cs="Times New Roman"/>
                <w:color w:val="000000" w:themeColor="text1"/>
                <w:sz w:val="28"/>
                <w:szCs w:val="28"/>
                <w:lang w:val="uk-UA"/>
              </w:rPr>
              <w:t>50</w:t>
            </w:r>
          </w:p>
        </w:tc>
        <w:tc>
          <w:tcPr>
            <w:tcW w:w="1418" w:type="dxa"/>
            <w:tcBorders>
              <w:top w:val="single" w:sz="4" w:space="0" w:color="auto"/>
              <w:left w:val="single" w:sz="4" w:space="0" w:color="auto"/>
              <w:bottom w:val="single" w:sz="4" w:space="0" w:color="auto"/>
              <w:right w:val="single" w:sz="4" w:space="0" w:color="auto"/>
            </w:tcBorders>
          </w:tcPr>
          <w:p w:rsidR="00FA7B1C" w:rsidRPr="00A8765F" w:rsidRDefault="00033D91" w:rsidP="00831E61">
            <w:pPr>
              <w:spacing w:line="240" w:lineRule="auto"/>
              <w:ind w:left="57"/>
              <w:jc w:val="center"/>
              <w:rPr>
                <w:rFonts w:ascii="Times New Roman" w:hAnsi="Times New Roman" w:cs="Times New Roman"/>
                <w:color w:val="000000" w:themeColor="text1"/>
                <w:sz w:val="28"/>
                <w:szCs w:val="28"/>
                <w:lang w:val="uk-UA"/>
              </w:rPr>
            </w:pPr>
            <w:r w:rsidRPr="00A8765F">
              <w:rPr>
                <w:rFonts w:ascii="Times New Roman" w:hAnsi="Times New Roman" w:cs="Times New Roman"/>
                <w:color w:val="000000" w:themeColor="text1"/>
                <w:sz w:val="28"/>
                <w:szCs w:val="28"/>
                <w:lang w:val="uk-UA"/>
              </w:rPr>
              <w:t>2,9</w:t>
            </w:r>
          </w:p>
        </w:tc>
      </w:tr>
      <w:tr w:rsidR="00FA7B1C" w:rsidRPr="00514459" w:rsidTr="00EA1A3F">
        <w:tc>
          <w:tcPr>
            <w:tcW w:w="4537" w:type="dxa"/>
            <w:tcBorders>
              <w:top w:val="single" w:sz="4" w:space="0" w:color="auto"/>
              <w:left w:val="single" w:sz="4" w:space="0" w:color="auto"/>
              <w:bottom w:val="single" w:sz="4" w:space="0" w:color="auto"/>
              <w:right w:val="single" w:sz="4" w:space="0" w:color="auto"/>
            </w:tcBorders>
            <w:hideMark/>
          </w:tcPr>
          <w:p w:rsidR="00FA7B1C" w:rsidRPr="00EA1A3F" w:rsidRDefault="00FA7B1C" w:rsidP="00831E61">
            <w:pPr>
              <w:spacing w:line="240" w:lineRule="auto"/>
              <w:ind w:left="57"/>
              <w:jc w:val="both"/>
              <w:rPr>
                <w:rFonts w:ascii="Times New Roman" w:hAnsi="Times New Roman" w:cs="Times New Roman"/>
                <w:color w:val="000000" w:themeColor="text1"/>
                <w:sz w:val="24"/>
                <w:szCs w:val="24"/>
                <w:lang w:val="uk-UA"/>
              </w:rPr>
            </w:pPr>
            <w:r w:rsidRPr="00EA1A3F">
              <w:rPr>
                <w:rFonts w:ascii="Times New Roman" w:hAnsi="Times New Roman" w:cs="Times New Roman"/>
                <w:color w:val="000000" w:themeColor="text1"/>
                <w:lang w:val="uk-UA"/>
              </w:rPr>
              <w:t xml:space="preserve">Справи зі спорів  з приводу  реалізації державної політики  в сфері науки,  культури </w:t>
            </w:r>
            <w:r w:rsidRPr="00EA1A3F">
              <w:rPr>
                <w:rFonts w:ascii="Times New Roman" w:hAnsi="Times New Roman" w:cs="Times New Roman"/>
                <w:color w:val="000000" w:themeColor="text1"/>
                <w:lang w:val="uk-UA"/>
              </w:rPr>
              <w:lastRenderedPageBreak/>
              <w:t>та спорту</w:t>
            </w:r>
          </w:p>
        </w:tc>
        <w:tc>
          <w:tcPr>
            <w:tcW w:w="1275" w:type="dxa"/>
            <w:tcBorders>
              <w:top w:val="single" w:sz="4" w:space="0" w:color="auto"/>
              <w:left w:val="single" w:sz="4" w:space="0" w:color="auto"/>
              <w:bottom w:val="single" w:sz="4" w:space="0" w:color="auto"/>
              <w:right w:val="single" w:sz="4" w:space="0" w:color="auto"/>
            </w:tcBorders>
            <w:hideMark/>
          </w:tcPr>
          <w:p w:rsidR="00FA7B1C" w:rsidRPr="009B0E25" w:rsidRDefault="00EA67F0" w:rsidP="00831E61">
            <w:pPr>
              <w:spacing w:line="240" w:lineRule="auto"/>
              <w:ind w:left="57"/>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1</w:t>
            </w:r>
          </w:p>
        </w:tc>
        <w:tc>
          <w:tcPr>
            <w:tcW w:w="1276" w:type="dxa"/>
            <w:tcBorders>
              <w:top w:val="single" w:sz="4" w:space="0" w:color="auto"/>
              <w:left w:val="single" w:sz="4" w:space="0" w:color="auto"/>
              <w:bottom w:val="single" w:sz="4" w:space="0" w:color="auto"/>
              <w:right w:val="single" w:sz="4" w:space="0" w:color="auto"/>
            </w:tcBorders>
            <w:hideMark/>
          </w:tcPr>
          <w:p w:rsidR="00FA7B1C" w:rsidRPr="00BD337C" w:rsidRDefault="00DB5AE4" w:rsidP="00831E61">
            <w:pPr>
              <w:spacing w:line="240" w:lineRule="auto"/>
              <w:ind w:left="57" w:hanging="392"/>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0,1</w:t>
            </w:r>
          </w:p>
        </w:tc>
        <w:tc>
          <w:tcPr>
            <w:tcW w:w="1275" w:type="dxa"/>
            <w:tcBorders>
              <w:top w:val="single" w:sz="4" w:space="0" w:color="auto"/>
              <w:left w:val="single" w:sz="4" w:space="0" w:color="auto"/>
              <w:bottom w:val="single" w:sz="4" w:space="0" w:color="auto"/>
              <w:right w:val="single" w:sz="4" w:space="0" w:color="auto"/>
            </w:tcBorders>
            <w:hideMark/>
          </w:tcPr>
          <w:p w:rsidR="00FA7B1C" w:rsidRPr="00425FDB" w:rsidRDefault="007F05CA" w:rsidP="00831E61">
            <w:pPr>
              <w:spacing w:line="240" w:lineRule="auto"/>
              <w:ind w:left="57" w:hanging="33"/>
              <w:jc w:val="center"/>
              <w:rPr>
                <w:rFonts w:ascii="Times New Roman" w:hAnsi="Times New Roman" w:cs="Times New Roman"/>
                <w:color w:val="000000" w:themeColor="text1"/>
                <w:sz w:val="28"/>
                <w:szCs w:val="28"/>
                <w:lang w:val="uk-UA"/>
              </w:rPr>
            </w:pPr>
            <w:r w:rsidRPr="00425FDB">
              <w:rPr>
                <w:rFonts w:ascii="Times New Roman" w:hAnsi="Times New Roman" w:cs="Times New Roman"/>
                <w:color w:val="000000" w:themeColor="text1"/>
                <w:sz w:val="28"/>
                <w:szCs w:val="28"/>
                <w:lang w:val="uk-UA"/>
              </w:rPr>
              <w:t>1</w:t>
            </w:r>
          </w:p>
        </w:tc>
        <w:tc>
          <w:tcPr>
            <w:tcW w:w="1418" w:type="dxa"/>
            <w:tcBorders>
              <w:top w:val="single" w:sz="4" w:space="0" w:color="auto"/>
              <w:left w:val="single" w:sz="4" w:space="0" w:color="auto"/>
              <w:bottom w:val="single" w:sz="4" w:space="0" w:color="auto"/>
              <w:right w:val="single" w:sz="4" w:space="0" w:color="auto"/>
            </w:tcBorders>
          </w:tcPr>
          <w:p w:rsidR="00FA7B1C" w:rsidRPr="00A8765F" w:rsidRDefault="00033D91" w:rsidP="00831E61">
            <w:pPr>
              <w:spacing w:line="240" w:lineRule="auto"/>
              <w:ind w:left="57"/>
              <w:jc w:val="center"/>
              <w:rPr>
                <w:rFonts w:ascii="Times New Roman" w:hAnsi="Times New Roman" w:cs="Times New Roman"/>
                <w:color w:val="000000" w:themeColor="text1"/>
                <w:sz w:val="28"/>
                <w:szCs w:val="28"/>
                <w:lang w:val="uk-UA"/>
              </w:rPr>
            </w:pPr>
            <w:r w:rsidRPr="00A8765F">
              <w:rPr>
                <w:rFonts w:ascii="Times New Roman" w:hAnsi="Times New Roman" w:cs="Times New Roman"/>
                <w:color w:val="000000" w:themeColor="text1"/>
                <w:sz w:val="28"/>
                <w:szCs w:val="28"/>
                <w:lang w:val="uk-UA"/>
              </w:rPr>
              <w:t>0,</w:t>
            </w:r>
            <w:r w:rsidR="00A21695" w:rsidRPr="00A8765F">
              <w:rPr>
                <w:rFonts w:ascii="Times New Roman" w:hAnsi="Times New Roman" w:cs="Times New Roman"/>
                <w:color w:val="000000" w:themeColor="text1"/>
                <w:sz w:val="28"/>
                <w:szCs w:val="28"/>
                <w:lang w:val="uk-UA"/>
              </w:rPr>
              <w:t>1</w:t>
            </w:r>
          </w:p>
        </w:tc>
      </w:tr>
      <w:tr w:rsidR="00FA7B1C" w:rsidRPr="00514459" w:rsidTr="00EA1A3F">
        <w:tc>
          <w:tcPr>
            <w:tcW w:w="4537" w:type="dxa"/>
            <w:tcBorders>
              <w:top w:val="single" w:sz="4" w:space="0" w:color="auto"/>
              <w:left w:val="single" w:sz="4" w:space="0" w:color="auto"/>
              <w:bottom w:val="single" w:sz="4" w:space="0" w:color="auto"/>
              <w:right w:val="single" w:sz="4" w:space="0" w:color="auto"/>
            </w:tcBorders>
            <w:hideMark/>
          </w:tcPr>
          <w:p w:rsidR="00FA7B1C" w:rsidRPr="00EA1A3F" w:rsidRDefault="00FA7B1C" w:rsidP="00831E61">
            <w:pPr>
              <w:spacing w:line="240" w:lineRule="auto"/>
              <w:ind w:left="57"/>
              <w:jc w:val="both"/>
              <w:rPr>
                <w:rFonts w:ascii="Times New Roman" w:hAnsi="Times New Roman" w:cs="Times New Roman"/>
                <w:color w:val="000000" w:themeColor="text1"/>
                <w:sz w:val="24"/>
                <w:szCs w:val="24"/>
                <w:lang w:val="uk-UA"/>
              </w:rPr>
            </w:pPr>
            <w:r w:rsidRPr="00EA1A3F">
              <w:rPr>
                <w:rFonts w:ascii="Times New Roman" w:hAnsi="Times New Roman" w:cs="Times New Roman"/>
                <w:color w:val="000000" w:themeColor="text1"/>
                <w:lang w:val="uk-UA"/>
              </w:rPr>
              <w:lastRenderedPageBreak/>
              <w:t>Справи зі спорів  з приводу  реалізації державної політики у сфері  економіки</w:t>
            </w:r>
            <w:r w:rsidRPr="00EA1A3F">
              <w:rPr>
                <w:rFonts w:ascii="Times New Roman" w:hAnsi="Times New Roman" w:cs="Times New Roman"/>
                <w:color w:val="000000" w:themeColor="text1"/>
                <w:lang w:val="uk-UA"/>
              </w:rPr>
              <w:tab/>
            </w:r>
          </w:p>
        </w:tc>
        <w:tc>
          <w:tcPr>
            <w:tcW w:w="1275" w:type="dxa"/>
            <w:tcBorders>
              <w:top w:val="single" w:sz="4" w:space="0" w:color="auto"/>
              <w:left w:val="single" w:sz="4" w:space="0" w:color="auto"/>
              <w:bottom w:val="single" w:sz="4" w:space="0" w:color="auto"/>
              <w:right w:val="single" w:sz="4" w:space="0" w:color="auto"/>
            </w:tcBorders>
            <w:hideMark/>
          </w:tcPr>
          <w:p w:rsidR="00FA7B1C" w:rsidRPr="009B0E25" w:rsidRDefault="004F7693" w:rsidP="00DB5AE4">
            <w:pPr>
              <w:spacing w:line="240" w:lineRule="auto"/>
              <w:ind w:left="57"/>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w:t>
            </w:r>
            <w:r w:rsidR="00DB5AE4">
              <w:rPr>
                <w:rFonts w:ascii="Times New Roman" w:hAnsi="Times New Roman" w:cs="Times New Roman"/>
                <w:color w:val="000000" w:themeColor="text1"/>
                <w:sz w:val="28"/>
                <w:szCs w:val="28"/>
                <w:lang w:val="uk-UA"/>
              </w:rPr>
              <w:t>4</w:t>
            </w:r>
            <w:r>
              <w:rPr>
                <w:rFonts w:ascii="Times New Roman" w:hAnsi="Times New Roman" w:cs="Times New Roman"/>
                <w:color w:val="000000" w:themeColor="text1"/>
                <w:sz w:val="28"/>
                <w:szCs w:val="28"/>
                <w:lang w:val="uk-UA"/>
              </w:rPr>
              <w:t>7</w:t>
            </w:r>
          </w:p>
        </w:tc>
        <w:tc>
          <w:tcPr>
            <w:tcW w:w="1276" w:type="dxa"/>
            <w:tcBorders>
              <w:top w:val="single" w:sz="4" w:space="0" w:color="auto"/>
              <w:left w:val="single" w:sz="4" w:space="0" w:color="auto"/>
              <w:bottom w:val="single" w:sz="4" w:space="0" w:color="auto"/>
              <w:right w:val="single" w:sz="4" w:space="0" w:color="auto"/>
            </w:tcBorders>
            <w:hideMark/>
          </w:tcPr>
          <w:p w:rsidR="00FA7B1C" w:rsidRPr="00DB5AE4" w:rsidRDefault="00DB5AE4" w:rsidP="00831E61">
            <w:pPr>
              <w:spacing w:line="240" w:lineRule="auto"/>
              <w:ind w:left="57" w:hanging="392"/>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6,5</w:t>
            </w:r>
          </w:p>
        </w:tc>
        <w:tc>
          <w:tcPr>
            <w:tcW w:w="1275" w:type="dxa"/>
            <w:tcBorders>
              <w:top w:val="single" w:sz="4" w:space="0" w:color="auto"/>
              <w:left w:val="single" w:sz="4" w:space="0" w:color="auto"/>
              <w:bottom w:val="single" w:sz="4" w:space="0" w:color="auto"/>
              <w:right w:val="single" w:sz="4" w:space="0" w:color="auto"/>
            </w:tcBorders>
            <w:hideMark/>
          </w:tcPr>
          <w:p w:rsidR="00FA7B1C" w:rsidRPr="00425FDB" w:rsidRDefault="007F05CA" w:rsidP="00831E61">
            <w:pPr>
              <w:spacing w:line="240" w:lineRule="auto"/>
              <w:ind w:left="57" w:hanging="33"/>
              <w:jc w:val="center"/>
              <w:rPr>
                <w:rFonts w:ascii="Times New Roman" w:hAnsi="Times New Roman" w:cs="Times New Roman"/>
                <w:color w:val="000000" w:themeColor="text1"/>
                <w:sz w:val="28"/>
                <w:szCs w:val="28"/>
                <w:lang w:val="uk-UA"/>
              </w:rPr>
            </w:pPr>
            <w:r w:rsidRPr="00425FDB">
              <w:rPr>
                <w:rFonts w:ascii="Times New Roman" w:hAnsi="Times New Roman" w:cs="Times New Roman"/>
                <w:color w:val="000000" w:themeColor="text1"/>
                <w:sz w:val="28"/>
                <w:szCs w:val="28"/>
                <w:lang w:val="uk-UA"/>
              </w:rPr>
              <w:t>95</w:t>
            </w:r>
          </w:p>
        </w:tc>
        <w:tc>
          <w:tcPr>
            <w:tcW w:w="1418" w:type="dxa"/>
            <w:tcBorders>
              <w:top w:val="single" w:sz="4" w:space="0" w:color="auto"/>
              <w:left w:val="single" w:sz="4" w:space="0" w:color="auto"/>
              <w:bottom w:val="single" w:sz="4" w:space="0" w:color="auto"/>
              <w:right w:val="single" w:sz="4" w:space="0" w:color="auto"/>
            </w:tcBorders>
          </w:tcPr>
          <w:p w:rsidR="00FA7B1C" w:rsidRPr="00A8765F" w:rsidRDefault="00033D91" w:rsidP="00831E61">
            <w:pPr>
              <w:spacing w:line="240" w:lineRule="auto"/>
              <w:ind w:left="57"/>
              <w:jc w:val="center"/>
              <w:rPr>
                <w:rFonts w:ascii="Times New Roman" w:hAnsi="Times New Roman" w:cs="Times New Roman"/>
                <w:color w:val="000000" w:themeColor="text1"/>
                <w:sz w:val="28"/>
                <w:szCs w:val="28"/>
                <w:lang w:val="uk-UA"/>
              </w:rPr>
            </w:pPr>
            <w:r w:rsidRPr="00A8765F">
              <w:rPr>
                <w:rFonts w:ascii="Times New Roman" w:hAnsi="Times New Roman" w:cs="Times New Roman"/>
                <w:color w:val="000000" w:themeColor="text1"/>
                <w:sz w:val="28"/>
                <w:szCs w:val="28"/>
                <w:lang w:val="uk-UA"/>
              </w:rPr>
              <w:t>5,5</w:t>
            </w:r>
          </w:p>
        </w:tc>
      </w:tr>
      <w:tr w:rsidR="00FA7B1C" w:rsidRPr="00514459" w:rsidTr="00EA1A3F">
        <w:tc>
          <w:tcPr>
            <w:tcW w:w="4537" w:type="dxa"/>
            <w:tcBorders>
              <w:top w:val="single" w:sz="4" w:space="0" w:color="auto"/>
              <w:left w:val="single" w:sz="4" w:space="0" w:color="auto"/>
              <w:bottom w:val="single" w:sz="4" w:space="0" w:color="auto"/>
              <w:right w:val="single" w:sz="4" w:space="0" w:color="auto"/>
            </w:tcBorders>
            <w:hideMark/>
          </w:tcPr>
          <w:p w:rsidR="00FA7B1C" w:rsidRPr="00EA1A3F" w:rsidRDefault="00FA7B1C" w:rsidP="00831E61">
            <w:pPr>
              <w:spacing w:line="240" w:lineRule="auto"/>
              <w:ind w:left="57"/>
              <w:jc w:val="both"/>
              <w:rPr>
                <w:rFonts w:ascii="Times New Roman" w:hAnsi="Times New Roman" w:cs="Times New Roman"/>
                <w:color w:val="000000" w:themeColor="text1"/>
                <w:sz w:val="24"/>
                <w:szCs w:val="24"/>
                <w:lang w:val="uk-UA"/>
              </w:rPr>
            </w:pPr>
            <w:r w:rsidRPr="00EA1A3F">
              <w:rPr>
                <w:rFonts w:ascii="Times New Roman" w:hAnsi="Times New Roman" w:cs="Times New Roman"/>
                <w:color w:val="000000" w:themeColor="text1"/>
                <w:lang w:val="uk-UA"/>
              </w:rPr>
              <w:t>Справи зі спорів  з приводу  забезпечення  сталого  розвитку населених пунктів та землекористування</w:t>
            </w:r>
          </w:p>
        </w:tc>
        <w:tc>
          <w:tcPr>
            <w:tcW w:w="1275" w:type="dxa"/>
            <w:tcBorders>
              <w:top w:val="single" w:sz="4" w:space="0" w:color="auto"/>
              <w:left w:val="single" w:sz="4" w:space="0" w:color="auto"/>
              <w:bottom w:val="single" w:sz="4" w:space="0" w:color="auto"/>
              <w:right w:val="single" w:sz="4" w:space="0" w:color="auto"/>
            </w:tcBorders>
            <w:hideMark/>
          </w:tcPr>
          <w:p w:rsidR="00FA7B1C" w:rsidRPr="009B0E25" w:rsidRDefault="004F7693" w:rsidP="00831E61">
            <w:pPr>
              <w:spacing w:line="240" w:lineRule="auto"/>
              <w:ind w:left="57"/>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227</w:t>
            </w:r>
          </w:p>
        </w:tc>
        <w:tc>
          <w:tcPr>
            <w:tcW w:w="1276" w:type="dxa"/>
            <w:tcBorders>
              <w:top w:val="single" w:sz="4" w:space="0" w:color="auto"/>
              <w:left w:val="single" w:sz="4" w:space="0" w:color="auto"/>
              <w:bottom w:val="single" w:sz="4" w:space="0" w:color="auto"/>
              <w:right w:val="single" w:sz="4" w:space="0" w:color="auto"/>
            </w:tcBorders>
            <w:hideMark/>
          </w:tcPr>
          <w:p w:rsidR="00FA7B1C" w:rsidRPr="00BD337C" w:rsidRDefault="008A24CC" w:rsidP="00DB5AE4">
            <w:pPr>
              <w:spacing w:line="240" w:lineRule="auto"/>
              <w:ind w:left="57" w:hanging="392"/>
              <w:jc w:val="center"/>
              <w:rPr>
                <w:rFonts w:ascii="Times New Roman" w:hAnsi="Times New Roman" w:cs="Times New Roman"/>
                <w:color w:val="000000" w:themeColor="text1"/>
                <w:sz w:val="28"/>
                <w:szCs w:val="28"/>
                <w:lang w:val="uk-UA"/>
              </w:rPr>
            </w:pPr>
            <w:r w:rsidRPr="00BD337C">
              <w:rPr>
                <w:rFonts w:ascii="Times New Roman" w:hAnsi="Times New Roman" w:cs="Times New Roman"/>
                <w:color w:val="000000" w:themeColor="text1"/>
                <w:sz w:val="28"/>
                <w:szCs w:val="28"/>
                <w:lang w:val="uk-UA"/>
              </w:rPr>
              <w:t>10,</w:t>
            </w:r>
            <w:r w:rsidR="00DB5AE4">
              <w:rPr>
                <w:rFonts w:ascii="Times New Roman" w:hAnsi="Times New Roman" w:cs="Times New Roman"/>
                <w:color w:val="000000" w:themeColor="text1"/>
                <w:sz w:val="28"/>
                <w:szCs w:val="28"/>
                <w:lang w:val="uk-UA"/>
              </w:rPr>
              <w:t>1</w:t>
            </w:r>
          </w:p>
        </w:tc>
        <w:tc>
          <w:tcPr>
            <w:tcW w:w="1275" w:type="dxa"/>
            <w:tcBorders>
              <w:top w:val="single" w:sz="4" w:space="0" w:color="auto"/>
              <w:left w:val="single" w:sz="4" w:space="0" w:color="auto"/>
              <w:bottom w:val="single" w:sz="4" w:space="0" w:color="auto"/>
              <w:right w:val="single" w:sz="4" w:space="0" w:color="auto"/>
            </w:tcBorders>
            <w:hideMark/>
          </w:tcPr>
          <w:p w:rsidR="00FA7B1C" w:rsidRPr="00425FDB" w:rsidRDefault="007F05CA" w:rsidP="007F05CA">
            <w:pPr>
              <w:spacing w:line="240" w:lineRule="auto"/>
              <w:ind w:left="57" w:hanging="33"/>
              <w:jc w:val="center"/>
              <w:rPr>
                <w:rFonts w:ascii="Times New Roman" w:hAnsi="Times New Roman" w:cs="Times New Roman"/>
                <w:color w:val="000000" w:themeColor="text1"/>
                <w:sz w:val="28"/>
                <w:szCs w:val="28"/>
                <w:lang w:val="uk-UA"/>
              </w:rPr>
            </w:pPr>
            <w:r w:rsidRPr="00425FDB">
              <w:rPr>
                <w:rFonts w:ascii="Times New Roman" w:hAnsi="Times New Roman" w:cs="Times New Roman"/>
                <w:color w:val="000000" w:themeColor="text1"/>
                <w:sz w:val="28"/>
                <w:szCs w:val="28"/>
                <w:lang w:val="uk-UA"/>
              </w:rPr>
              <w:t>149</w:t>
            </w:r>
          </w:p>
        </w:tc>
        <w:tc>
          <w:tcPr>
            <w:tcW w:w="1418" w:type="dxa"/>
            <w:tcBorders>
              <w:top w:val="single" w:sz="4" w:space="0" w:color="auto"/>
              <w:left w:val="single" w:sz="4" w:space="0" w:color="auto"/>
              <w:bottom w:val="single" w:sz="4" w:space="0" w:color="auto"/>
              <w:right w:val="single" w:sz="4" w:space="0" w:color="auto"/>
            </w:tcBorders>
          </w:tcPr>
          <w:p w:rsidR="00FA7B1C" w:rsidRPr="00A8765F" w:rsidRDefault="00033D91" w:rsidP="00831E61">
            <w:pPr>
              <w:spacing w:line="240" w:lineRule="auto"/>
              <w:ind w:left="57"/>
              <w:jc w:val="center"/>
              <w:rPr>
                <w:rFonts w:ascii="Times New Roman" w:hAnsi="Times New Roman" w:cs="Times New Roman"/>
                <w:color w:val="000000" w:themeColor="text1"/>
                <w:sz w:val="28"/>
                <w:szCs w:val="28"/>
                <w:lang w:val="uk-UA"/>
              </w:rPr>
            </w:pPr>
            <w:r w:rsidRPr="00A8765F">
              <w:rPr>
                <w:rFonts w:ascii="Times New Roman" w:hAnsi="Times New Roman" w:cs="Times New Roman"/>
                <w:color w:val="000000" w:themeColor="text1"/>
                <w:sz w:val="28"/>
                <w:szCs w:val="28"/>
                <w:lang w:val="uk-UA"/>
              </w:rPr>
              <w:t>8,6</w:t>
            </w:r>
          </w:p>
        </w:tc>
      </w:tr>
      <w:tr w:rsidR="00FA7B1C" w:rsidRPr="00514459" w:rsidTr="00EA1A3F">
        <w:tc>
          <w:tcPr>
            <w:tcW w:w="4537" w:type="dxa"/>
            <w:tcBorders>
              <w:top w:val="single" w:sz="4" w:space="0" w:color="auto"/>
              <w:left w:val="single" w:sz="4" w:space="0" w:color="auto"/>
              <w:bottom w:val="single" w:sz="4" w:space="0" w:color="auto"/>
              <w:right w:val="single" w:sz="4" w:space="0" w:color="auto"/>
            </w:tcBorders>
            <w:hideMark/>
          </w:tcPr>
          <w:p w:rsidR="00FA7B1C" w:rsidRPr="00EA1A3F" w:rsidRDefault="00FA7B1C" w:rsidP="00831E61">
            <w:pPr>
              <w:spacing w:line="240" w:lineRule="auto"/>
              <w:ind w:left="57"/>
              <w:jc w:val="both"/>
              <w:rPr>
                <w:rFonts w:ascii="Times New Roman" w:hAnsi="Times New Roman" w:cs="Times New Roman"/>
                <w:color w:val="000000" w:themeColor="text1"/>
                <w:sz w:val="24"/>
                <w:szCs w:val="24"/>
                <w:lang w:val="uk-UA"/>
              </w:rPr>
            </w:pPr>
            <w:r w:rsidRPr="00EA1A3F">
              <w:rPr>
                <w:rFonts w:ascii="Times New Roman" w:hAnsi="Times New Roman" w:cs="Times New Roman"/>
                <w:color w:val="000000" w:themeColor="text1"/>
                <w:lang w:val="uk-UA"/>
              </w:rPr>
              <w:t>Справи зі спорів  з приводу  охорони навколишнього природного середовища</w:t>
            </w:r>
          </w:p>
        </w:tc>
        <w:tc>
          <w:tcPr>
            <w:tcW w:w="1275" w:type="dxa"/>
            <w:tcBorders>
              <w:top w:val="single" w:sz="4" w:space="0" w:color="auto"/>
              <w:left w:val="single" w:sz="4" w:space="0" w:color="auto"/>
              <w:bottom w:val="single" w:sz="4" w:space="0" w:color="auto"/>
              <w:right w:val="single" w:sz="4" w:space="0" w:color="auto"/>
            </w:tcBorders>
            <w:hideMark/>
          </w:tcPr>
          <w:p w:rsidR="00FA7B1C" w:rsidRPr="009B0E25" w:rsidRDefault="004F7693" w:rsidP="004F7693">
            <w:pPr>
              <w:spacing w:line="240" w:lineRule="auto"/>
              <w:ind w:left="57"/>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w:t>
            </w:r>
          </w:p>
        </w:tc>
        <w:tc>
          <w:tcPr>
            <w:tcW w:w="1276" w:type="dxa"/>
            <w:tcBorders>
              <w:top w:val="single" w:sz="4" w:space="0" w:color="auto"/>
              <w:left w:val="single" w:sz="4" w:space="0" w:color="auto"/>
              <w:bottom w:val="single" w:sz="4" w:space="0" w:color="auto"/>
              <w:right w:val="single" w:sz="4" w:space="0" w:color="auto"/>
            </w:tcBorders>
            <w:hideMark/>
          </w:tcPr>
          <w:p w:rsidR="00FA7B1C" w:rsidRPr="00BD337C" w:rsidRDefault="00FA7B1C" w:rsidP="00DB5AE4">
            <w:pPr>
              <w:spacing w:line="240" w:lineRule="auto"/>
              <w:ind w:left="57" w:hanging="392"/>
              <w:jc w:val="center"/>
              <w:rPr>
                <w:rFonts w:ascii="Times New Roman" w:hAnsi="Times New Roman" w:cs="Times New Roman"/>
                <w:color w:val="000000" w:themeColor="text1"/>
                <w:sz w:val="28"/>
                <w:szCs w:val="28"/>
                <w:lang w:val="uk-UA"/>
              </w:rPr>
            </w:pPr>
            <w:r w:rsidRPr="00BD337C">
              <w:rPr>
                <w:rFonts w:ascii="Times New Roman" w:hAnsi="Times New Roman" w:cs="Times New Roman"/>
                <w:color w:val="000000" w:themeColor="text1"/>
                <w:sz w:val="28"/>
                <w:szCs w:val="28"/>
                <w:lang w:val="uk-UA"/>
              </w:rPr>
              <w:t>0,</w:t>
            </w:r>
            <w:r w:rsidR="00DB5AE4">
              <w:rPr>
                <w:rFonts w:ascii="Times New Roman" w:hAnsi="Times New Roman" w:cs="Times New Roman"/>
                <w:color w:val="000000" w:themeColor="text1"/>
                <w:sz w:val="28"/>
                <w:szCs w:val="28"/>
                <w:lang w:val="uk-UA"/>
              </w:rPr>
              <w:t>2</w:t>
            </w:r>
          </w:p>
        </w:tc>
        <w:tc>
          <w:tcPr>
            <w:tcW w:w="1275" w:type="dxa"/>
            <w:tcBorders>
              <w:top w:val="single" w:sz="4" w:space="0" w:color="auto"/>
              <w:left w:val="single" w:sz="4" w:space="0" w:color="auto"/>
              <w:bottom w:val="single" w:sz="4" w:space="0" w:color="auto"/>
              <w:right w:val="single" w:sz="4" w:space="0" w:color="auto"/>
            </w:tcBorders>
            <w:hideMark/>
          </w:tcPr>
          <w:p w:rsidR="00FA7B1C" w:rsidRPr="00425FDB" w:rsidRDefault="007F05CA" w:rsidP="00831E61">
            <w:pPr>
              <w:spacing w:line="240" w:lineRule="auto"/>
              <w:ind w:left="57" w:hanging="33"/>
              <w:jc w:val="center"/>
              <w:rPr>
                <w:rFonts w:ascii="Times New Roman" w:hAnsi="Times New Roman" w:cs="Times New Roman"/>
                <w:color w:val="000000" w:themeColor="text1"/>
                <w:sz w:val="28"/>
                <w:szCs w:val="28"/>
                <w:lang w:val="uk-UA"/>
              </w:rPr>
            </w:pPr>
            <w:r w:rsidRPr="00425FDB">
              <w:rPr>
                <w:rFonts w:ascii="Times New Roman" w:hAnsi="Times New Roman" w:cs="Times New Roman"/>
                <w:color w:val="000000" w:themeColor="text1"/>
                <w:sz w:val="28"/>
                <w:szCs w:val="28"/>
                <w:lang w:val="uk-UA"/>
              </w:rPr>
              <w:t>1</w:t>
            </w:r>
          </w:p>
        </w:tc>
        <w:tc>
          <w:tcPr>
            <w:tcW w:w="1418" w:type="dxa"/>
            <w:tcBorders>
              <w:top w:val="single" w:sz="4" w:space="0" w:color="auto"/>
              <w:left w:val="single" w:sz="4" w:space="0" w:color="auto"/>
              <w:bottom w:val="single" w:sz="4" w:space="0" w:color="auto"/>
              <w:right w:val="single" w:sz="4" w:space="0" w:color="auto"/>
            </w:tcBorders>
          </w:tcPr>
          <w:p w:rsidR="00FA7B1C" w:rsidRPr="00A8765F" w:rsidRDefault="00033D91" w:rsidP="00831E61">
            <w:pPr>
              <w:spacing w:line="240" w:lineRule="auto"/>
              <w:ind w:left="57"/>
              <w:jc w:val="center"/>
              <w:rPr>
                <w:rFonts w:ascii="Times New Roman" w:hAnsi="Times New Roman" w:cs="Times New Roman"/>
                <w:color w:val="000000" w:themeColor="text1"/>
                <w:sz w:val="28"/>
                <w:szCs w:val="28"/>
                <w:lang w:val="uk-UA"/>
              </w:rPr>
            </w:pPr>
            <w:r w:rsidRPr="00A8765F">
              <w:rPr>
                <w:rFonts w:ascii="Times New Roman" w:hAnsi="Times New Roman" w:cs="Times New Roman"/>
                <w:color w:val="000000" w:themeColor="text1"/>
                <w:sz w:val="28"/>
                <w:szCs w:val="28"/>
                <w:lang w:val="uk-UA"/>
              </w:rPr>
              <w:t>0,1</w:t>
            </w:r>
          </w:p>
        </w:tc>
      </w:tr>
      <w:tr w:rsidR="00FA7B1C" w:rsidRPr="00514459" w:rsidTr="00EA1A3F">
        <w:tc>
          <w:tcPr>
            <w:tcW w:w="4537" w:type="dxa"/>
            <w:tcBorders>
              <w:top w:val="single" w:sz="4" w:space="0" w:color="auto"/>
              <w:left w:val="single" w:sz="4" w:space="0" w:color="auto"/>
              <w:bottom w:val="single" w:sz="4" w:space="0" w:color="auto"/>
              <w:right w:val="single" w:sz="4" w:space="0" w:color="auto"/>
            </w:tcBorders>
            <w:hideMark/>
          </w:tcPr>
          <w:p w:rsidR="00FA7B1C" w:rsidRPr="00EA1A3F" w:rsidRDefault="00FA7B1C" w:rsidP="00831E61">
            <w:pPr>
              <w:spacing w:line="240" w:lineRule="auto"/>
              <w:ind w:left="57"/>
              <w:jc w:val="both"/>
              <w:rPr>
                <w:rFonts w:ascii="Times New Roman" w:hAnsi="Times New Roman" w:cs="Times New Roman"/>
                <w:color w:val="000000" w:themeColor="text1"/>
              </w:rPr>
            </w:pPr>
            <w:r w:rsidRPr="00EA1A3F">
              <w:rPr>
                <w:rFonts w:ascii="Times New Roman" w:hAnsi="Times New Roman" w:cs="Times New Roman"/>
                <w:bCs/>
                <w:color w:val="000000" w:themeColor="text1"/>
              </w:rPr>
              <w:t>Справи зі спорів з приводу адміністрування податків, зборів, платежів, а також контролю за дотриманням вимог податкового законодавства</w:t>
            </w:r>
          </w:p>
        </w:tc>
        <w:tc>
          <w:tcPr>
            <w:tcW w:w="1275" w:type="dxa"/>
            <w:tcBorders>
              <w:top w:val="single" w:sz="4" w:space="0" w:color="auto"/>
              <w:left w:val="single" w:sz="4" w:space="0" w:color="auto"/>
              <w:bottom w:val="single" w:sz="4" w:space="0" w:color="auto"/>
              <w:right w:val="single" w:sz="4" w:space="0" w:color="auto"/>
            </w:tcBorders>
            <w:hideMark/>
          </w:tcPr>
          <w:p w:rsidR="00FA7B1C" w:rsidRPr="009B0E25" w:rsidRDefault="004F7693" w:rsidP="00831E61">
            <w:pPr>
              <w:spacing w:line="240" w:lineRule="auto"/>
              <w:ind w:left="57"/>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485</w:t>
            </w:r>
          </w:p>
        </w:tc>
        <w:tc>
          <w:tcPr>
            <w:tcW w:w="1276" w:type="dxa"/>
            <w:tcBorders>
              <w:top w:val="single" w:sz="4" w:space="0" w:color="auto"/>
              <w:left w:val="single" w:sz="4" w:space="0" w:color="auto"/>
              <w:bottom w:val="single" w:sz="4" w:space="0" w:color="auto"/>
              <w:right w:val="single" w:sz="4" w:space="0" w:color="auto"/>
            </w:tcBorders>
            <w:hideMark/>
          </w:tcPr>
          <w:p w:rsidR="00FA7B1C" w:rsidRPr="00BD337C" w:rsidRDefault="00DB5AE4" w:rsidP="00831E61">
            <w:pPr>
              <w:spacing w:line="240" w:lineRule="auto"/>
              <w:ind w:left="57" w:hanging="392"/>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21,5</w:t>
            </w:r>
          </w:p>
        </w:tc>
        <w:tc>
          <w:tcPr>
            <w:tcW w:w="1275" w:type="dxa"/>
            <w:tcBorders>
              <w:top w:val="single" w:sz="4" w:space="0" w:color="auto"/>
              <w:left w:val="single" w:sz="4" w:space="0" w:color="auto"/>
              <w:bottom w:val="single" w:sz="4" w:space="0" w:color="auto"/>
              <w:right w:val="single" w:sz="4" w:space="0" w:color="auto"/>
            </w:tcBorders>
            <w:hideMark/>
          </w:tcPr>
          <w:p w:rsidR="00FA7B1C" w:rsidRPr="00425FDB" w:rsidRDefault="007F05CA" w:rsidP="00831E61">
            <w:pPr>
              <w:spacing w:line="240" w:lineRule="auto"/>
              <w:ind w:left="57" w:hanging="33"/>
              <w:jc w:val="center"/>
              <w:rPr>
                <w:rFonts w:ascii="Times New Roman" w:hAnsi="Times New Roman" w:cs="Times New Roman"/>
                <w:color w:val="000000" w:themeColor="text1"/>
                <w:sz w:val="28"/>
                <w:szCs w:val="28"/>
                <w:lang w:val="uk-UA"/>
              </w:rPr>
            </w:pPr>
            <w:r w:rsidRPr="00425FDB">
              <w:rPr>
                <w:rFonts w:ascii="Times New Roman" w:hAnsi="Times New Roman" w:cs="Times New Roman"/>
                <w:color w:val="000000" w:themeColor="text1"/>
                <w:sz w:val="28"/>
                <w:szCs w:val="28"/>
                <w:lang w:val="uk-UA"/>
              </w:rPr>
              <w:t>417</w:t>
            </w:r>
          </w:p>
        </w:tc>
        <w:tc>
          <w:tcPr>
            <w:tcW w:w="1418" w:type="dxa"/>
            <w:tcBorders>
              <w:top w:val="single" w:sz="4" w:space="0" w:color="auto"/>
              <w:left w:val="single" w:sz="4" w:space="0" w:color="auto"/>
              <w:bottom w:val="single" w:sz="4" w:space="0" w:color="auto"/>
              <w:right w:val="single" w:sz="4" w:space="0" w:color="auto"/>
            </w:tcBorders>
          </w:tcPr>
          <w:p w:rsidR="00FA7B1C" w:rsidRPr="00A8765F" w:rsidRDefault="00033D91" w:rsidP="00831E61">
            <w:pPr>
              <w:spacing w:line="240" w:lineRule="auto"/>
              <w:ind w:left="57"/>
              <w:jc w:val="center"/>
              <w:rPr>
                <w:rFonts w:ascii="Times New Roman" w:hAnsi="Times New Roman" w:cs="Times New Roman"/>
                <w:color w:val="000000" w:themeColor="text1"/>
                <w:sz w:val="28"/>
                <w:szCs w:val="28"/>
                <w:lang w:val="uk-UA"/>
              </w:rPr>
            </w:pPr>
            <w:r w:rsidRPr="00A8765F">
              <w:rPr>
                <w:rFonts w:ascii="Times New Roman" w:hAnsi="Times New Roman" w:cs="Times New Roman"/>
                <w:color w:val="000000" w:themeColor="text1"/>
                <w:sz w:val="28"/>
                <w:szCs w:val="28"/>
                <w:lang w:val="uk-UA"/>
              </w:rPr>
              <w:t>24,</w:t>
            </w:r>
            <w:r w:rsidR="00156DA1">
              <w:rPr>
                <w:rFonts w:ascii="Times New Roman" w:hAnsi="Times New Roman" w:cs="Times New Roman"/>
                <w:color w:val="000000" w:themeColor="text1"/>
                <w:sz w:val="28"/>
                <w:szCs w:val="28"/>
                <w:lang w:val="uk-UA"/>
              </w:rPr>
              <w:t>1</w:t>
            </w:r>
          </w:p>
        </w:tc>
      </w:tr>
      <w:tr w:rsidR="00FA7B1C" w:rsidRPr="00514459" w:rsidTr="00EA1A3F">
        <w:tc>
          <w:tcPr>
            <w:tcW w:w="4537" w:type="dxa"/>
            <w:tcBorders>
              <w:top w:val="single" w:sz="4" w:space="0" w:color="auto"/>
              <w:left w:val="single" w:sz="4" w:space="0" w:color="auto"/>
              <w:bottom w:val="single" w:sz="4" w:space="0" w:color="auto"/>
              <w:right w:val="single" w:sz="4" w:space="0" w:color="auto"/>
            </w:tcBorders>
            <w:hideMark/>
          </w:tcPr>
          <w:p w:rsidR="00FA7B1C" w:rsidRPr="00EA1A3F" w:rsidRDefault="00FA7B1C" w:rsidP="00831E61">
            <w:pPr>
              <w:spacing w:line="240" w:lineRule="auto"/>
              <w:ind w:left="57"/>
              <w:jc w:val="both"/>
              <w:rPr>
                <w:rFonts w:ascii="Times New Roman" w:hAnsi="Times New Roman" w:cs="Times New Roman"/>
                <w:color w:val="000000" w:themeColor="text1"/>
                <w:sz w:val="24"/>
                <w:szCs w:val="24"/>
                <w:lang w:val="uk-UA"/>
              </w:rPr>
            </w:pPr>
            <w:r w:rsidRPr="00EA1A3F">
              <w:rPr>
                <w:rFonts w:ascii="Times New Roman" w:hAnsi="Times New Roman" w:cs="Times New Roman"/>
                <w:color w:val="000000" w:themeColor="text1"/>
                <w:lang w:val="uk-UA"/>
              </w:rPr>
              <w:t>Справи зі спорів  з  приводу  реалізації публічної  фінансової політики</w:t>
            </w:r>
            <w:r w:rsidRPr="00EA1A3F">
              <w:rPr>
                <w:rFonts w:ascii="Times New Roman" w:hAnsi="Times New Roman" w:cs="Times New Roman"/>
                <w:color w:val="000000" w:themeColor="text1"/>
                <w:lang w:val="uk-UA"/>
              </w:rPr>
              <w:tab/>
            </w:r>
          </w:p>
        </w:tc>
        <w:tc>
          <w:tcPr>
            <w:tcW w:w="1275" w:type="dxa"/>
            <w:tcBorders>
              <w:top w:val="single" w:sz="4" w:space="0" w:color="auto"/>
              <w:left w:val="single" w:sz="4" w:space="0" w:color="auto"/>
              <w:bottom w:val="single" w:sz="4" w:space="0" w:color="auto"/>
              <w:right w:val="single" w:sz="4" w:space="0" w:color="auto"/>
            </w:tcBorders>
            <w:hideMark/>
          </w:tcPr>
          <w:p w:rsidR="00FA7B1C" w:rsidRPr="009B0E25" w:rsidRDefault="004F7693" w:rsidP="00831E61">
            <w:pPr>
              <w:spacing w:line="240" w:lineRule="auto"/>
              <w:ind w:left="57"/>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37</w:t>
            </w:r>
          </w:p>
        </w:tc>
        <w:tc>
          <w:tcPr>
            <w:tcW w:w="1276" w:type="dxa"/>
            <w:tcBorders>
              <w:top w:val="single" w:sz="4" w:space="0" w:color="auto"/>
              <w:left w:val="single" w:sz="4" w:space="0" w:color="auto"/>
              <w:bottom w:val="single" w:sz="4" w:space="0" w:color="auto"/>
              <w:right w:val="single" w:sz="4" w:space="0" w:color="auto"/>
            </w:tcBorders>
            <w:hideMark/>
          </w:tcPr>
          <w:p w:rsidR="00FA7B1C" w:rsidRPr="00BD337C" w:rsidRDefault="00DB5AE4" w:rsidP="00156DA1">
            <w:pPr>
              <w:spacing w:line="240" w:lineRule="auto"/>
              <w:ind w:left="57" w:hanging="392"/>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1,</w:t>
            </w:r>
            <w:r w:rsidR="00156DA1">
              <w:rPr>
                <w:rFonts w:ascii="Times New Roman" w:hAnsi="Times New Roman" w:cs="Times New Roman"/>
                <w:color w:val="000000" w:themeColor="text1"/>
                <w:sz w:val="28"/>
                <w:szCs w:val="28"/>
                <w:lang w:val="uk-UA"/>
              </w:rPr>
              <w:t>7</w:t>
            </w:r>
          </w:p>
        </w:tc>
        <w:tc>
          <w:tcPr>
            <w:tcW w:w="1275" w:type="dxa"/>
            <w:tcBorders>
              <w:top w:val="single" w:sz="4" w:space="0" w:color="auto"/>
              <w:left w:val="single" w:sz="4" w:space="0" w:color="auto"/>
              <w:bottom w:val="single" w:sz="4" w:space="0" w:color="auto"/>
              <w:right w:val="single" w:sz="4" w:space="0" w:color="auto"/>
            </w:tcBorders>
            <w:hideMark/>
          </w:tcPr>
          <w:p w:rsidR="00FA7B1C" w:rsidRPr="00425FDB" w:rsidRDefault="007F05CA" w:rsidP="00831E61">
            <w:pPr>
              <w:spacing w:line="240" w:lineRule="auto"/>
              <w:ind w:left="57" w:hanging="33"/>
              <w:jc w:val="center"/>
              <w:rPr>
                <w:rFonts w:ascii="Times New Roman" w:hAnsi="Times New Roman" w:cs="Times New Roman"/>
                <w:color w:val="000000" w:themeColor="text1"/>
                <w:sz w:val="28"/>
                <w:szCs w:val="28"/>
                <w:lang w:val="uk-UA"/>
              </w:rPr>
            </w:pPr>
            <w:r w:rsidRPr="00425FDB">
              <w:rPr>
                <w:rFonts w:ascii="Times New Roman" w:hAnsi="Times New Roman" w:cs="Times New Roman"/>
                <w:color w:val="000000" w:themeColor="text1"/>
                <w:sz w:val="28"/>
                <w:szCs w:val="28"/>
                <w:lang w:val="uk-UA"/>
              </w:rPr>
              <w:t>27</w:t>
            </w:r>
          </w:p>
        </w:tc>
        <w:tc>
          <w:tcPr>
            <w:tcW w:w="1418" w:type="dxa"/>
            <w:tcBorders>
              <w:top w:val="single" w:sz="4" w:space="0" w:color="auto"/>
              <w:left w:val="single" w:sz="4" w:space="0" w:color="auto"/>
              <w:bottom w:val="single" w:sz="4" w:space="0" w:color="auto"/>
              <w:right w:val="single" w:sz="4" w:space="0" w:color="auto"/>
            </w:tcBorders>
          </w:tcPr>
          <w:p w:rsidR="00FA7B1C" w:rsidRPr="00A8765F" w:rsidRDefault="00033D91" w:rsidP="00831E61">
            <w:pPr>
              <w:spacing w:line="240" w:lineRule="auto"/>
              <w:ind w:left="57"/>
              <w:jc w:val="center"/>
              <w:rPr>
                <w:rFonts w:ascii="Times New Roman" w:hAnsi="Times New Roman" w:cs="Times New Roman"/>
                <w:color w:val="000000" w:themeColor="text1"/>
                <w:sz w:val="28"/>
                <w:szCs w:val="28"/>
                <w:lang w:val="uk-UA"/>
              </w:rPr>
            </w:pPr>
            <w:r w:rsidRPr="00A8765F">
              <w:rPr>
                <w:rFonts w:ascii="Times New Roman" w:hAnsi="Times New Roman" w:cs="Times New Roman"/>
                <w:color w:val="000000" w:themeColor="text1"/>
                <w:sz w:val="28"/>
                <w:szCs w:val="28"/>
                <w:lang w:val="uk-UA"/>
              </w:rPr>
              <w:t>1,6</w:t>
            </w:r>
          </w:p>
        </w:tc>
      </w:tr>
      <w:tr w:rsidR="00FA7B1C" w:rsidRPr="00514459" w:rsidTr="00EA1A3F">
        <w:tc>
          <w:tcPr>
            <w:tcW w:w="4537" w:type="dxa"/>
            <w:tcBorders>
              <w:top w:val="single" w:sz="4" w:space="0" w:color="auto"/>
              <w:left w:val="single" w:sz="4" w:space="0" w:color="auto"/>
              <w:bottom w:val="single" w:sz="4" w:space="0" w:color="auto"/>
              <w:right w:val="single" w:sz="4" w:space="0" w:color="auto"/>
            </w:tcBorders>
            <w:hideMark/>
          </w:tcPr>
          <w:p w:rsidR="00FA7B1C" w:rsidRPr="00EA1A3F" w:rsidRDefault="00FA7B1C" w:rsidP="00831E61">
            <w:pPr>
              <w:spacing w:line="240" w:lineRule="auto"/>
              <w:ind w:left="57"/>
              <w:jc w:val="both"/>
              <w:rPr>
                <w:rFonts w:ascii="Times New Roman" w:hAnsi="Times New Roman" w:cs="Times New Roman"/>
                <w:color w:val="000000" w:themeColor="text1"/>
                <w:sz w:val="24"/>
                <w:szCs w:val="24"/>
                <w:lang w:val="uk-UA"/>
              </w:rPr>
            </w:pPr>
            <w:r w:rsidRPr="00EA1A3F">
              <w:rPr>
                <w:rFonts w:ascii="Times New Roman" w:hAnsi="Times New Roman" w:cs="Times New Roman"/>
                <w:color w:val="000000" w:themeColor="text1"/>
                <w:lang w:val="uk-UA"/>
              </w:rPr>
              <w:t xml:space="preserve">Справи зі спорів  з приводу  реалізації публічної політики у сферах </w:t>
            </w:r>
            <w:r w:rsidRPr="00EA1A3F">
              <w:rPr>
                <w:rFonts w:ascii="Times New Roman" w:hAnsi="Times New Roman" w:cs="Times New Roman"/>
                <w:color w:val="000000" w:themeColor="text1"/>
              </w:rPr>
              <w:t>праці,</w:t>
            </w:r>
            <w:r w:rsidRPr="00EA1A3F">
              <w:rPr>
                <w:rFonts w:ascii="Times New Roman" w:hAnsi="Times New Roman" w:cs="Times New Roman"/>
                <w:color w:val="000000" w:themeColor="text1"/>
                <w:lang w:val="uk-UA"/>
              </w:rPr>
              <w:t xml:space="preserve"> зайнятості населення та соціального захисту  громадян та спорів у сфері публічної житлової політики</w:t>
            </w:r>
          </w:p>
        </w:tc>
        <w:tc>
          <w:tcPr>
            <w:tcW w:w="1275" w:type="dxa"/>
            <w:tcBorders>
              <w:top w:val="single" w:sz="4" w:space="0" w:color="auto"/>
              <w:left w:val="single" w:sz="4" w:space="0" w:color="auto"/>
              <w:bottom w:val="single" w:sz="4" w:space="0" w:color="auto"/>
              <w:right w:val="single" w:sz="4" w:space="0" w:color="auto"/>
            </w:tcBorders>
            <w:hideMark/>
          </w:tcPr>
          <w:p w:rsidR="00FA7B1C" w:rsidRPr="009B0E25" w:rsidRDefault="004F7693" w:rsidP="00831E61">
            <w:pPr>
              <w:spacing w:line="240" w:lineRule="auto"/>
              <w:ind w:left="57"/>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707</w:t>
            </w:r>
          </w:p>
        </w:tc>
        <w:tc>
          <w:tcPr>
            <w:tcW w:w="1276" w:type="dxa"/>
            <w:tcBorders>
              <w:top w:val="single" w:sz="4" w:space="0" w:color="auto"/>
              <w:left w:val="single" w:sz="4" w:space="0" w:color="auto"/>
              <w:bottom w:val="single" w:sz="4" w:space="0" w:color="auto"/>
              <w:right w:val="single" w:sz="4" w:space="0" w:color="auto"/>
            </w:tcBorders>
            <w:hideMark/>
          </w:tcPr>
          <w:p w:rsidR="00FA7B1C" w:rsidRPr="00BD337C" w:rsidRDefault="00DB5AE4" w:rsidP="00831E61">
            <w:pPr>
              <w:spacing w:line="240" w:lineRule="auto"/>
              <w:ind w:left="57" w:hanging="392"/>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31,4</w:t>
            </w:r>
          </w:p>
        </w:tc>
        <w:tc>
          <w:tcPr>
            <w:tcW w:w="1275" w:type="dxa"/>
            <w:tcBorders>
              <w:top w:val="single" w:sz="4" w:space="0" w:color="auto"/>
              <w:left w:val="single" w:sz="4" w:space="0" w:color="auto"/>
              <w:bottom w:val="single" w:sz="4" w:space="0" w:color="auto"/>
              <w:right w:val="single" w:sz="4" w:space="0" w:color="auto"/>
            </w:tcBorders>
            <w:hideMark/>
          </w:tcPr>
          <w:p w:rsidR="00FA7B1C" w:rsidRPr="00425FDB" w:rsidRDefault="007F05CA" w:rsidP="00831E61">
            <w:pPr>
              <w:spacing w:line="240" w:lineRule="auto"/>
              <w:ind w:left="57" w:hanging="33"/>
              <w:jc w:val="center"/>
              <w:rPr>
                <w:rFonts w:ascii="Times New Roman" w:hAnsi="Times New Roman" w:cs="Times New Roman"/>
                <w:color w:val="000000" w:themeColor="text1"/>
                <w:sz w:val="28"/>
                <w:szCs w:val="28"/>
                <w:lang w:val="uk-UA"/>
              </w:rPr>
            </w:pPr>
            <w:r w:rsidRPr="00425FDB">
              <w:rPr>
                <w:rFonts w:ascii="Times New Roman" w:hAnsi="Times New Roman" w:cs="Times New Roman"/>
                <w:color w:val="000000" w:themeColor="text1"/>
                <w:sz w:val="28"/>
                <w:szCs w:val="28"/>
                <w:lang w:val="uk-UA"/>
              </w:rPr>
              <w:t>566</w:t>
            </w:r>
          </w:p>
        </w:tc>
        <w:tc>
          <w:tcPr>
            <w:tcW w:w="1418" w:type="dxa"/>
            <w:tcBorders>
              <w:top w:val="single" w:sz="4" w:space="0" w:color="auto"/>
              <w:left w:val="single" w:sz="4" w:space="0" w:color="auto"/>
              <w:bottom w:val="single" w:sz="4" w:space="0" w:color="auto"/>
              <w:right w:val="single" w:sz="4" w:space="0" w:color="auto"/>
            </w:tcBorders>
          </w:tcPr>
          <w:p w:rsidR="00FA7B1C" w:rsidRPr="00A8765F" w:rsidRDefault="00033D91" w:rsidP="00831E61">
            <w:pPr>
              <w:spacing w:line="240" w:lineRule="auto"/>
              <w:ind w:left="57"/>
              <w:jc w:val="center"/>
              <w:rPr>
                <w:rFonts w:ascii="Times New Roman" w:hAnsi="Times New Roman" w:cs="Times New Roman"/>
                <w:color w:val="000000" w:themeColor="text1"/>
                <w:sz w:val="28"/>
                <w:szCs w:val="28"/>
                <w:lang w:val="uk-UA"/>
              </w:rPr>
            </w:pPr>
            <w:r w:rsidRPr="00A8765F">
              <w:rPr>
                <w:rFonts w:ascii="Times New Roman" w:hAnsi="Times New Roman" w:cs="Times New Roman"/>
                <w:color w:val="000000" w:themeColor="text1"/>
                <w:sz w:val="28"/>
                <w:szCs w:val="28"/>
                <w:lang w:val="uk-UA"/>
              </w:rPr>
              <w:t>32,8</w:t>
            </w:r>
          </w:p>
        </w:tc>
      </w:tr>
      <w:tr w:rsidR="00FA7B1C" w:rsidRPr="00514459" w:rsidTr="00EA1A3F">
        <w:tc>
          <w:tcPr>
            <w:tcW w:w="4537" w:type="dxa"/>
            <w:tcBorders>
              <w:top w:val="single" w:sz="4" w:space="0" w:color="auto"/>
              <w:left w:val="single" w:sz="4" w:space="0" w:color="auto"/>
              <w:bottom w:val="single" w:sz="4" w:space="0" w:color="auto"/>
              <w:right w:val="single" w:sz="4" w:space="0" w:color="auto"/>
            </w:tcBorders>
            <w:hideMark/>
          </w:tcPr>
          <w:p w:rsidR="00FA7B1C" w:rsidRPr="00EA1A3F" w:rsidRDefault="00FA7B1C" w:rsidP="00831E61">
            <w:pPr>
              <w:spacing w:line="240" w:lineRule="auto"/>
              <w:ind w:left="57"/>
              <w:jc w:val="both"/>
              <w:rPr>
                <w:rFonts w:ascii="Times New Roman" w:hAnsi="Times New Roman" w:cs="Times New Roman"/>
                <w:color w:val="000000" w:themeColor="text1"/>
                <w:sz w:val="24"/>
                <w:szCs w:val="24"/>
                <w:lang w:val="uk-UA"/>
              </w:rPr>
            </w:pPr>
            <w:r w:rsidRPr="00EA1A3F">
              <w:rPr>
                <w:rFonts w:ascii="Times New Roman" w:hAnsi="Times New Roman" w:cs="Times New Roman"/>
                <w:color w:val="000000" w:themeColor="text1"/>
                <w:lang w:val="uk-UA"/>
              </w:rPr>
              <w:t>Справи зі спорів  з приводу  забезпечення  юстиції</w:t>
            </w:r>
          </w:p>
        </w:tc>
        <w:tc>
          <w:tcPr>
            <w:tcW w:w="1275" w:type="dxa"/>
            <w:tcBorders>
              <w:top w:val="single" w:sz="4" w:space="0" w:color="auto"/>
              <w:left w:val="single" w:sz="4" w:space="0" w:color="auto"/>
              <w:bottom w:val="single" w:sz="4" w:space="0" w:color="auto"/>
              <w:right w:val="single" w:sz="4" w:space="0" w:color="auto"/>
            </w:tcBorders>
            <w:hideMark/>
          </w:tcPr>
          <w:p w:rsidR="00FA7B1C" w:rsidRPr="009B0E25" w:rsidRDefault="00DB5AE4" w:rsidP="00831E61">
            <w:pPr>
              <w:spacing w:line="240" w:lineRule="auto"/>
              <w:ind w:left="57"/>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84</w:t>
            </w:r>
          </w:p>
        </w:tc>
        <w:tc>
          <w:tcPr>
            <w:tcW w:w="1276" w:type="dxa"/>
            <w:tcBorders>
              <w:top w:val="single" w:sz="4" w:space="0" w:color="auto"/>
              <w:left w:val="single" w:sz="4" w:space="0" w:color="auto"/>
              <w:bottom w:val="single" w:sz="4" w:space="0" w:color="auto"/>
              <w:right w:val="single" w:sz="4" w:space="0" w:color="auto"/>
            </w:tcBorders>
            <w:hideMark/>
          </w:tcPr>
          <w:p w:rsidR="00FA7B1C" w:rsidRPr="00BD337C" w:rsidRDefault="00DB5AE4" w:rsidP="00831E61">
            <w:pPr>
              <w:spacing w:line="240" w:lineRule="auto"/>
              <w:ind w:left="57" w:hanging="392"/>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3,7</w:t>
            </w:r>
          </w:p>
        </w:tc>
        <w:tc>
          <w:tcPr>
            <w:tcW w:w="1275" w:type="dxa"/>
            <w:tcBorders>
              <w:top w:val="single" w:sz="4" w:space="0" w:color="auto"/>
              <w:left w:val="single" w:sz="4" w:space="0" w:color="auto"/>
              <w:bottom w:val="single" w:sz="4" w:space="0" w:color="auto"/>
              <w:right w:val="single" w:sz="4" w:space="0" w:color="auto"/>
            </w:tcBorders>
            <w:hideMark/>
          </w:tcPr>
          <w:p w:rsidR="00FA7B1C" w:rsidRPr="00425FDB" w:rsidRDefault="007F05CA" w:rsidP="00831E61">
            <w:pPr>
              <w:spacing w:line="240" w:lineRule="auto"/>
              <w:ind w:left="57" w:hanging="33"/>
              <w:jc w:val="center"/>
              <w:rPr>
                <w:rFonts w:ascii="Times New Roman" w:hAnsi="Times New Roman" w:cs="Times New Roman"/>
                <w:color w:val="000000" w:themeColor="text1"/>
                <w:sz w:val="28"/>
                <w:szCs w:val="28"/>
                <w:lang w:val="uk-UA"/>
              </w:rPr>
            </w:pPr>
            <w:r w:rsidRPr="00425FDB">
              <w:rPr>
                <w:rFonts w:ascii="Times New Roman" w:hAnsi="Times New Roman" w:cs="Times New Roman"/>
                <w:color w:val="000000" w:themeColor="text1"/>
                <w:sz w:val="28"/>
                <w:szCs w:val="28"/>
                <w:lang w:val="uk-UA"/>
              </w:rPr>
              <w:t>55</w:t>
            </w:r>
          </w:p>
        </w:tc>
        <w:tc>
          <w:tcPr>
            <w:tcW w:w="1418" w:type="dxa"/>
            <w:tcBorders>
              <w:top w:val="single" w:sz="4" w:space="0" w:color="auto"/>
              <w:left w:val="single" w:sz="4" w:space="0" w:color="auto"/>
              <w:bottom w:val="single" w:sz="4" w:space="0" w:color="auto"/>
              <w:right w:val="single" w:sz="4" w:space="0" w:color="auto"/>
            </w:tcBorders>
          </w:tcPr>
          <w:p w:rsidR="00FA7B1C" w:rsidRPr="00A8765F" w:rsidRDefault="00033D91" w:rsidP="00831E61">
            <w:pPr>
              <w:spacing w:line="240" w:lineRule="auto"/>
              <w:ind w:left="57"/>
              <w:jc w:val="center"/>
              <w:rPr>
                <w:rFonts w:ascii="Times New Roman" w:hAnsi="Times New Roman" w:cs="Times New Roman"/>
                <w:color w:val="000000" w:themeColor="text1"/>
                <w:sz w:val="28"/>
                <w:szCs w:val="28"/>
                <w:lang w:val="uk-UA"/>
              </w:rPr>
            </w:pPr>
            <w:r w:rsidRPr="00A8765F">
              <w:rPr>
                <w:rFonts w:ascii="Times New Roman" w:hAnsi="Times New Roman" w:cs="Times New Roman"/>
                <w:color w:val="000000" w:themeColor="text1"/>
                <w:sz w:val="28"/>
                <w:szCs w:val="28"/>
                <w:lang w:val="uk-UA"/>
              </w:rPr>
              <w:t>3,2</w:t>
            </w:r>
          </w:p>
        </w:tc>
      </w:tr>
      <w:tr w:rsidR="00FA7B1C" w:rsidRPr="00514459" w:rsidTr="00EA1A3F">
        <w:trPr>
          <w:trHeight w:val="840"/>
        </w:trPr>
        <w:tc>
          <w:tcPr>
            <w:tcW w:w="4537" w:type="dxa"/>
            <w:tcBorders>
              <w:top w:val="single" w:sz="4" w:space="0" w:color="auto"/>
              <w:left w:val="single" w:sz="4" w:space="0" w:color="auto"/>
              <w:bottom w:val="single" w:sz="4" w:space="0" w:color="auto"/>
              <w:right w:val="single" w:sz="4" w:space="0" w:color="auto"/>
            </w:tcBorders>
            <w:hideMark/>
          </w:tcPr>
          <w:p w:rsidR="00FA7B1C" w:rsidRPr="00EA1A3F" w:rsidRDefault="00FA7B1C" w:rsidP="00831E61">
            <w:pPr>
              <w:spacing w:line="240" w:lineRule="auto"/>
              <w:ind w:left="57"/>
              <w:jc w:val="both"/>
              <w:rPr>
                <w:rFonts w:ascii="Times New Roman" w:hAnsi="Times New Roman" w:cs="Times New Roman"/>
                <w:color w:val="000000" w:themeColor="text1"/>
                <w:sz w:val="24"/>
                <w:szCs w:val="24"/>
                <w:lang w:val="uk-UA"/>
              </w:rPr>
            </w:pPr>
            <w:r w:rsidRPr="00EA1A3F">
              <w:rPr>
                <w:rFonts w:ascii="Times New Roman" w:hAnsi="Times New Roman" w:cs="Times New Roman"/>
                <w:color w:val="000000" w:themeColor="text1"/>
                <w:lang w:val="uk-UA"/>
              </w:rPr>
              <w:t>Спори з приводу проходження публічної служби</w:t>
            </w:r>
          </w:p>
        </w:tc>
        <w:tc>
          <w:tcPr>
            <w:tcW w:w="1275" w:type="dxa"/>
            <w:tcBorders>
              <w:top w:val="single" w:sz="4" w:space="0" w:color="auto"/>
              <w:left w:val="single" w:sz="4" w:space="0" w:color="auto"/>
              <w:bottom w:val="single" w:sz="4" w:space="0" w:color="auto"/>
              <w:right w:val="single" w:sz="4" w:space="0" w:color="auto"/>
            </w:tcBorders>
            <w:hideMark/>
          </w:tcPr>
          <w:p w:rsidR="00FA7B1C" w:rsidRPr="009B0E25" w:rsidRDefault="004F7693" w:rsidP="00831E61">
            <w:pPr>
              <w:spacing w:line="240" w:lineRule="auto"/>
              <w:ind w:left="57"/>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218</w:t>
            </w:r>
          </w:p>
        </w:tc>
        <w:tc>
          <w:tcPr>
            <w:tcW w:w="1276" w:type="dxa"/>
            <w:tcBorders>
              <w:top w:val="single" w:sz="4" w:space="0" w:color="auto"/>
              <w:left w:val="single" w:sz="4" w:space="0" w:color="auto"/>
              <w:bottom w:val="single" w:sz="4" w:space="0" w:color="auto"/>
              <w:right w:val="single" w:sz="4" w:space="0" w:color="auto"/>
            </w:tcBorders>
            <w:hideMark/>
          </w:tcPr>
          <w:p w:rsidR="00FA7B1C" w:rsidRPr="00BD337C" w:rsidRDefault="00DB5AE4" w:rsidP="00831E61">
            <w:pPr>
              <w:spacing w:line="240" w:lineRule="auto"/>
              <w:ind w:left="57" w:hanging="392"/>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9,7</w:t>
            </w:r>
          </w:p>
        </w:tc>
        <w:tc>
          <w:tcPr>
            <w:tcW w:w="1275" w:type="dxa"/>
            <w:tcBorders>
              <w:top w:val="single" w:sz="4" w:space="0" w:color="auto"/>
              <w:left w:val="single" w:sz="4" w:space="0" w:color="auto"/>
              <w:bottom w:val="single" w:sz="4" w:space="0" w:color="auto"/>
              <w:right w:val="single" w:sz="4" w:space="0" w:color="auto"/>
            </w:tcBorders>
            <w:hideMark/>
          </w:tcPr>
          <w:p w:rsidR="00FA7B1C" w:rsidRPr="00425FDB" w:rsidRDefault="007F05CA" w:rsidP="00831E61">
            <w:pPr>
              <w:spacing w:line="240" w:lineRule="auto"/>
              <w:ind w:left="57" w:hanging="33"/>
              <w:jc w:val="center"/>
              <w:rPr>
                <w:rFonts w:ascii="Times New Roman" w:hAnsi="Times New Roman" w:cs="Times New Roman"/>
                <w:color w:val="000000" w:themeColor="text1"/>
                <w:sz w:val="28"/>
                <w:szCs w:val="28"/>
                <w:lang w:val="uk-UA"/>
              </w:rPr>
            </w:pPr>
            <w:r w:rsidRPr="00425FDB">
              <w:rPr>
                <w:rFonts w:ascii="Times New Roman" w:hAnsi="Times New Roman" w:cs="Times New Roman"/>
                <w:color w:val="000000" w:themeColor="text1"/>
                <w:sz w:val="28"/>
                <w:szCs w:val="28"/>
                <w:lang w:val="uk-UA"/>
              </w:rPr>
              <w:t>148</w:t>
            </w:r>
          </w:p>
        </w:tc>
        <w:tc>
          <w:tcPr>
            <w:tcW w:w="1418" w:type="dxa"/>
            <w:tcBorders>
              <w:top w:val="single" w:sz="4" w:space="0" w:color="auto"/>
              <w:left w:val="single" w:sz="4" w:space="0" w:color="auto"/>
              <w:bottom w:val="single" w:sz="4" w:space="0" w:color="auto"/>
              <w:right w:val="single" w:sz="4" w:space="0" w:color="auto"/>
            </w:tcBorders>
          </w:tcPr>
          <w:p w:rsidR="00FA7B1C" w:rsidRPr="00A8765F" w:rsidRDefault="00033D91" w:rsidP="00831E61">
            <w:pPr>
              <w:spacing w:line="240" w:lineRule="auto"/>
              <w:ind w:left="57"/>
              <w:jc w:val="center"/>
              <w:rPr>
                <w:rFonts w:ascii="Times New Roman" w:hAnsi="Times New Roman" w:cs="Times New Roman"/>
                <w:color w:val="000000" w:themeColor="text1"/>
                <w:sz w:val="28"/>
                <w:szCs w:val="28"/>
                <w:lang w:val="uk-UA"/>
              </w:rPr>
            </w:pPr>
            <w:r w:rsidRPr="00A8765F">
              <w:rPr>
                <w:rFonts w:ascii="Times New Roman" w:hAnsi="Times New Roman" w:cs="Times New Roman"/>
                <w:color w:val="000000" w:themeColor="text1"/>
                <w:sz w:val="28"/>
                <w:szCs w:val="28"/>
                <w:lang w:val="uk-UA"/>
              </w:rPr>
              <w:t>8,</w:t>
            </w:r>
            <w:r w:rsidR="00030063">
              <w:rPr>
                <w:rFonts w:ascii="Times New Roman" w:hAnsi="Times New Roman" w:cs="Times New Roman"/>
                <w:color w:val="000000" w:themeColor="text1"/>
                <w:sz w:val="28"/>
                <w:szCs w:val="28"/>
                <w:lang w:val="uk-UA"/>
              </w:rPr>
              <w:t>6</w:t>
            </w:r>
          </w:p>
        </w:tc>
      </w:tr>
      <w:tr w:rsidR="00FA7B1C" w:rsidRPr="00514459" w:rsidTr="00EA1A3F">
        <w:tc>
          <w:tcPr>
            <w:tcW w:w="4537" w:type="dxa"/>
            <w:tcBorders>
              <w:top w:val="single" w:sz="4" w:space="0" w:color="auto"/>
              <w:left w:val="single" w:sz="4" w:space="0" w:color="auto"/>
              <w:bottom w:val="single" w:sz="4" w:space="0" w:color="auto"/>
              <w:right w:val="single" w:sz="4" w:space="0" w:color="auto"/>
            </w:tcBorders>
            <w:hideMark/>
          </w:tcPr>
          <w:p w:rsidR="00FA7B1C" w:rsidRPr="00EA1A3F" w:rsidRDefault="00FA7B1C" w:rsidP="00831E61">
            <w:pPr>
              <w:spacing w:line="240" w:lineRule="auto"/>
              <w:ind w:left="57"/>
              <w:jc w:val="both"/>
              <w:rPr>
                <w:rFonts w:ascii="Times New Roman" w:hAnsi="Times New Roman" w:cs="Times New Roman"/>
                <w:color w:val="000000" w:themeColor="text1"/>
                <w:sz w:val="28"/>
                <w:szCs w:val="28"/>
                <w:lang w:val="uk-UA"/>
              </w:rPr>
            </w:pPr>
            <w:r w:rsidRPr="00EA1A3F">
              <w:rPr>
                <w:rFonts w:ascii="Times New Roman" w:hAnsi="Times New Roman" w:cs="Times New Roman"/>
                <w:color w:val="000000" w:themeColor="text1"/>
                <w:sz w:val="28"/>
                <w:szCs w:val="28"/>
                <w:lang w:val="uk-UA"/>
              </w:rPr>
              <w:t>В С Ь О Г О</w:t>
            </w:r>
          </w:p>
        </w:tc>
        <w:tc>
          <w:tcPr>
            <w:tcW w:w="1275" w:type="dxa"/>
            <w:tcBorders>
              <w:top w:val="single" w:sz="4" w:space="0" w:color="auto"/>
              <w:left w:val="single" w:sz="4" w:space="0" w:color="auto"/>
              <w:bottom w:val="single" w:sz="4" w:space="0" w:color="auto"/>
              <w:right w:val="single" w:sz="4" w:space="0" w:color="auto"/>
            </w:tcBorders>
            <w:hideMark/>
          </w:tcPr>
          <w:p w:rsidR="00FA7B1C" w:rsidRPr="009B0E25" w:rsidRDefault="004F7693" w:rsidP="009B0E25">
            <w:pPr>
              <w:spacing w:line="240" w:lineRule="auto"/>
              <w:ind w:left="57"/>
              <w:jc w:val="center"/>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2251</w:t>
            </w:r>
          </w:p>
        </w:tc>
        <w:tc>
          <w:tcPr>
            <w:tcW w:w="1276" w:type="dxa"/>
            <w:tcBorders>
              <w:top w:val="single" w:sz="4" w:space="0" w:color="auto"/>
              <w:left w:val="single" w:sz="4" w:space="0" w:color="auto"/>
              <w:bottom w:val="single" w:sz="4" w:space="0" w:color="auto"/>
              <w:right w:val="single" w:sz="4" w:space="0" w:color="auto"/>
            </w:tcBorders>
            <w:hideMark/>
          </w:tcPr>
          <w:p w:rsidR="00FA7B1C" w:rsidRPr="00BD337C" w:rsidRDefault="00FA7B1C" w:rsidP="00831E61">
            <w:pPr>
              <w:spacing w:line="240" w:lineRule="auto"/>
              <w:ind w:left="57" w:hanging="392"/>
              <w:jc w:val="center"/>
              <w:rPr>
                <w:rFonts w:ascii="Times New Roman" w:hAnsi="Times New Roman" w:cs="Times New Roman"/>
                <w:color w:val="000000" w:themeColor="text1"/>
                <w:sz w:val="28"/>
                <w:szCs w:val="28"/>
                <w:lang w:val="uk-UA"/>
              </w:rPr>
            </w:pPr>
            <w:r w:rsidRPr="00BD337C">
              <w:rPr>
                <w:rFonts w:ascii="Times New Roman" w:hAnsi="Times New Roman" w:cs="Times New Roman"/>
                <w:color w:val="000000" w:themeColor="text1"/>
                <w:sz w:val="28"/>
                <w:szCs w:val="28"/>
                <w:lang w:val="uk-UA"/>
              </w:rPr>
              <w:t>100%</w:t>
            </w:r>
          </w:p>
        </w:tc>
        <w:tc>
          <w:tcPr>
            <w:tcW w:w="1275" w:type="dxa"/>
            <w:tcBorders>
              <w:top w:val="single" w:sz="4" w:space="0" w:color="auto"/>
              <w:left w:val="single" w:sz="4" w:space="0" w:color="auto"/>
              <w:bottom w:val="single" w:sz="4" w:space="0" w:color="auto"/>
              <w:right w:val="single" w:sz="4" w:space="0" w:color="auto"/>
            </w:tcBorders>
            <w:hideMark/>
          </w:tcPr>
          <w:p w:rsidR="00FA7B1C" w:rsidRPr="00425FDB" w:rsidRDefault="007F05CA" w:rsidP="00831E61">
            <w:pPr>
              <w:spacing w:line="240" w:lineRule="auto"/>
              <w:ind w:left="57" w:hanging="33"/>
              <w:jc w:val="center"/>
              <w:rPr>
                <w:rFonts w:ascii="Times New Roman" w:hAnsi="Times New Roman" w:cs="Times New Roman"/>
                <w:color w:val="000000" w:themeColor="text1"/>
                <w:sz w:val="28"/>
                <w:szCs w:val="28"/>
                <w:lang w:val="uk-UA"/>
              </w:rPr>
            </w:pPr>
            <w:r w:rsidRPr="00425FDB">
              <w:rPr>
                <w:rFonts w:ascii="Times New Roman" w:hAnsi="Times New Roman" w:cs="Times New Roman"/>
                <w:color w:val="000000" w:themeColor="text1"/>
                <w:sz w:val="28"/>
                <w:szCs w:val="28"/>
                <w:lang w:val="uk-UA"/>
              </w:rPr>
              <w:t>1725</w:t>
            </w:r>
          </w:p>
        </w:tc>
        <w:tc>
          <w:tcPr>
            <w:tcW w:w="1418" w:type="dxa"/>
            <w:tcBorders>
              <w:top w:val="single" w:sz="4" w:space="0" w:color="auto"/>
              <w:left w:val="single" w:sz="4" w:space="0" w:color="auto"/>
              <w:bottom w:val="single" w:sz="4" w:space="0" w:color="auto"/>
              <w:right w:val="single" w:sz="4" w:space="0" w:color="auto"/>
            </w:tcBorders>
          </w:tcPr>
          <w:p w:rsidR="00FA7B1C" w:rsidRPr="00A8765F" w:rsidRDefault="00B96EEA" w:rsidP="00831E61">
            <w:pPr>
              <w:spacing w:line="240" w:lineRule="auto"/>
              <w:ind w:left="57"/>
              <w:jc w:val="center"/>
              <w:rPr>
                <w:rFonts w:ascii="Times New Roman" w:hAnsi="Times New Roman" w:cs="Times New Roman"/>
                <w:color w:val="000000" w:themeColor="text1"/>
                <w:sz w:val="28"/>
                <w:szCs w:val="28"/>
                <w:lang w:val="uk-UA"/>
              </w:rPr>
            </w:pPr>
            <w:r w:rsidRPr="00A8765F">
              <w:rPr>
                <w:rFonts w:ascii="Times New Roman" w:hAnsi="Times New Roman" w:cs="Times New Roman"/>
                <w:color w:val="000000" w:themeColor="text1"/>
                <w:sz w:val="28"/>
                <w:szCs w:val="28"/>
                <w:lang w:val="uk-UA"/>
              </w:rPr>
              <w:t>100%</w:t>
            </w:r>
          </w:p>
        </w:tc>
      </w:tr>
    </w:tbl>
    <w:p w:rsidR="00194615" w:rsidRPr="00514459" w:rsidRDefault="00194615" w:rsidP="00831E61">
      <w:pPr>
        <w:spacing w:line="240" w:lineRule="auto"/>
        <w:ind w:left="57"/>
        <w:jc w:val="both"/>
        <w:rPr>
          <w:rFonts w:ascii="Times New Roman" w:hAnsi="Times New Roman" w:cs="Times New Roman"/>
          <w:color w:val="FF0000"/>
          <w:sz w:val="28"/>
          <w:szCs w:val="28"/>
          <w:lang w:val="uk-UA"/>
        </w:rPr>
      </w:pPr>
    </w:p>
    <w:p w:rsidR="00194615" w:rsidRPr="005B24D1" w:rsidRDefault="00B4592D" w:rsidP="00831E61">
      <w:pPr>
        <w:spacing w:after="0" w:line="240" w:lineRule="auto"/>
        <w:ind w:left="57" w:firstLine="425"/>
        <w:jc w:val="both"/>
        <w:rPr>
          <w:rFonts w:ascii="Times New Roman" w:hAnsi="Times New Roman" w:cs="Times New Roman"/>
          <w:color w:val="000000" w:themeColor="text1"/>
          <w:sz w:val="28"/>
          <w:szCs w:val="28"/>
          <w:lang w:val="uk-UA"/>
        </w:rPr>
      </w:pPr>
      <w:r w:rsidRPr="005B24D1">
        <w:rPr>
          <w:rFonts w:ascii="Times New Roman" w:hAnsi="Times New Roman" w:cs="Times New Roman"/>
          <w:color w:val="000000" w:themeColor="text1"/>
          <w:sz w:val="28"/>
          <w:szCs w:val="28"/>
          <w:lang w:val="uk-UA"/>
        </w:rPr>
        <w:t xml:space="preserve">      </w:t>
      </w:r>
      <w:r w:rsidR="00194615" w:rsidRPr="005B24D1">
        <w:rPr>
          <w:rFonts w:ascii="Times New Roman" w:hAnsi="Times New Roman" w:cs="Times New Roman"/>
          <w:color w:val="000000" w:themeColor="text1"/>
          <w:sz w:val="28"/>
          <w:szCs w:val="28"/>
          <w:lang w:val="uk-UA"/>
        </w:rPr>
        <w:t xml:space="preserve"> Із загальної кількості  позовних заяв, які перебували на розгл</w:t>
      </w:r>
      <w:r w:rsidR="008A0AD2" w:rsidRPr="005B24D1">
        <w:rPr>
          <w:rFonts w:ascii="Times New Roman" w:hAnsi="Times New Roman" w:cs="Times New Roman"/>
          <w:color w:val="000000" w:themeColor="text1"/>
          <w:sz w:val="28"/>
          <w:szCs w:val="28"/>
          <w:lang w:val="uk-UA"/>
        </w:rPr>
        <w:t>яді суду, найбільшу кількість (</w:t>
      </w:r>
      <w:r w:rsidR="00194615" w:rsidRPr="005B24D1">
        <w:rPr>
          <w:rFonts w:ascii="Times New Roman" w:hAnsi="Times New Roman" w:cs="Times New Roman"/>
          <w:color w:val="000000" w:themeColor="text1"/>
          <w:sz w:val="28"/>
          <w:szCs w:val="28"/>
          <w:lang w:val="uk-UA"/>
        </w:rPr>
        <w:t xml:space="preserve">більше  </w:t>
      </w:r>
      <w:r w:rsidR="00156DA1">
        <w:rPr>
          <w:rFonts w:ascii="Times New Roman" w:hAnsi="Times New Roman" w:cs="Times New Roman"/>
          <w:color w:val="000000" w:themeColor="text1"/>
          <w:sz w:val="28"/>
          <w:szCs w:val="28"/>
          <w:lang w:val="uk-UA"/>
        </w:rPr>
        <w:t>31,4</w:t>
      </w:r>
      <w:r w:rsidR="00B254F7" w:rsidRPr="005B24D1">
        <w:rPr>
          <w:rFonts w:ascii="Times New Roman" w:hAnsi="Times New Roman" w:cs="Times New Roman"/>
          <w:color w:val="000000" w:themeColor="text1"/>
          <w:sz w:val="28"/>
          <w:szCs w:val="28"/>
          <w:lang w:val="uk-UA"/>
        </w:rPr>
        <w:t xml:space="preserve"> ві</w:t>
      </w:r>
      <w:r w:rsidR="00194615" w:rsidRPr="005B24D1">
        <w:rPr>
          <w:rFonts w:ascii="Times New Roman" w:hAnsi="Times New Roman" w:cs="Times New Roman"/>
          <w:color w:val="000000" w:themeColor="text1"/>
          <w:sz w:val="28"/>
          <w:szCs w:val="28"/>
          <w:lang w:val="uk-UA"/>
        </w:rPr>
        <w:t xml:space="preserve">дсотка)  склали справи </w:t>
      </w:r>
      <w:r w:rsidR="00156DA1" w:rsidRPr="00EA1A3F">
        <w:rPr>
          <w:rFonts w:ascii="Times New Roman" w:hAnsi="Times New Roman" w:cs="Times New Roman"/>
          <w:color w:val="000000" w:themeColor="text1"/>
          <w:lang w:val="uk-UA"/>
        </w:rPr>
        <w:t xml:space="preserve"> </w:t>
      </w:r>
      <w:r w:rsidR="00156DA1" w:rsidRPr="00303D24">
        <w:rPr>
          <w:rFonts w:ascii="Times New Roman" w:hAnsi="Times New Roman" w:cs="Times New Roman"/>
          <w:color w:val="000000" w:themeColor="text1"/>
          <w:sz w:val="28"/>
          <w:szCs w:val="28"/>
          <w:lang w:val="uk-UA"/>
        </w:rPr>
        <w:t xml:space="preserve">зі спорів  з приводу  реалізації публічної політики у сферах праці, зайнятості населення та соціального захисту  громадян та спорів у сфері публічної житлової політики </w:t>
      </w:r>
      <w:r w:rsidR="00194615" w:rsidRPr="00303D24">
        <w:rPr>
          <w:rFonts w:ascii="Times New Roman" w:hAnsi="Times New Roman" w:cs="Times New Roman"/>
          <w:color w:val="000000" w:themeColor="text1"/>
          <w:sz w:val="28"/>
          <w:szCs w:val="28"/>
          <w:lang w:val="uk-UA"/>
        </w:rPr>
        <w:t xml:space="preserve">- </w:t>
      </w:r>
      <w:r w:rsidR="00156DA1" w:rsidRPr="00303D24">
        <w:rPr>
          <w:rFonts w:ascii="Times New Roman" w:hAnsi="Times New Roman" w:cs="Times New Roman"/>
          <w:color w:val="000000" w:themeColor="text1"/>
          <w:sz w:val="28"/>
          <w:szCs w:val="28"/>
          <w:lang w:val="uk-UA"/>
        </w:rPr>
        <w:t>707</w:t>
      </w:r>
      <w:r w:rsidR="00194615" w:rsidRPr="00303D24">
        <w:rPr>
          <w:rFonts w:ascii="Times New Roman" w:hAnsi="Times New Roman" w:cs="Times New Roman"/>
          <w:color w:val="000000" w:themeColor="text1"/>
          <w:sz w:val="28"/>
          <w:szCs w:val="28"/>
          <w:lang w:val="uk-UA"/>
        </w:rPr>
        <w:t xml:space="preserve"> </w:t>
      </w:r>
      <w:r w:rsidR="00156DA1" w:rsidRPr="00303D24">
        <w:rPr>
          <w:rFonts w:ascii="Times New Roman" w:hAnsi="Times New Roman" w:cs="Times New Roman"/>
          <w:color w:val="000000" w:themeColor="text1"/>
          <w:sz w:val="28"/>
          <w:szCs w:val="28"/>
          <w:lang w:val="uk-UA"/>
        </w:rPr>
        <w:t>і с</w:t>
      </w:r>
      <w:r w:rsidR="00156DA1" w:rsidRPr="00303D24">
        <w:rPr>
          <w:rFonts w:ascii="Times New Roman" w:hAnsi="Times New Roman" w:cs="Times New Roman"/>
          <w:bCs/>
          <w:color w:val="000000" w:themeColor="text1"/>
          <w:sz w:val="28"/>
          <w:szCs w:val="28"/>
          <w:lang w:val="uk-UA"/>
        </w:rPr>
        <w:t>прави зі спорів з приводу адміністрування податків, зборів, платежів, а також контролю за дотриманням вимог податкового законодавства</w:t>
      </w:r>
      <w:r w:rsidR="00156DA1" w:rsidRPr="005B24D1">
        <w:rPr>
          <w:rFonts w:ascii="Times New Roman" w:hAnsi="Times New Roman" w:cs="Times New Roman"/>
          <w:color w:val="000000" w:themeColor="text1"/>
          <w:sz w:val="28"/>
          <w:szCs w:val="28"/>
          <w:lang w:val="uk-UA"/>
        </w:rPr>
        <w:t xml:space="preserve"> </w:t>
      </w:r>
      <w:r w:rsidR="00194615" w:rsidRPr="005B24D1">
        <w:rPr>
          <w:rFonts w:ascii="Times New Roman" w:hAnsi="Times New Roman" w:cs="Times New Roman"/>
          <w:color w:val="000000" w:themeColor="text1"/>
          <w:sz w:val="28"/>
          <w:szCs w:val="28"/>
          <w:lang w:val="uk-UA"/>
        </w:rPr>
        <w:t xml:space="preserve">– </w:t>
      </w:r>
      <w:r w:rsidR="00303D24">
        <w:rPr>
          <w:rFonts w:ascii="Times New Roman" w:hAnsi="Times New Roman" w:cs="Times New Roman"/>
          <w:color w:val="000000" w:themeColor="text1"/>
          <w:sz w:val="28"/>
          <w:szCs w:val="28"/>
          <w:lang w:val="uk-UA"/>
        </w:rPr>
        <w:t>485</w:t>
      </w:r>
      <w:r w:rsidR="00194615" w:rsidRPr="005B24D1">
        <w:rPr>
          <w:rFonts w:ascii="Times New Roman" w:hAnsi="Times New Roman" w:cs="Times New Roman"/>
          <w:color w:val="000000" w:themeColor="text1"/>
          <w:sz w:val="28"/>
          <w:szCs w:val="28"/>
          <w:lang w:val="uk-UA"/>
        </w:rPr>
        <w:t xml:space="preserve"> </w:t>
      </w:r>
      <w:r w:rsidR="00303D24">
        <w:rPr>
          <w:rFonts w:ascii="Times New Roman" w:hAnsi="Times New Roman" w:cs="Times New Roman"/>
          <w:color w:val="000000" w:themeColor="text1"/>
          <w:sz w:val="28"/>
          <w:szCs w:val="28"/>
          <w:lang w:val="uk-UA"/>
        </w:rPr>
        <w:t xml:space="preserve">          </w:t>
      </w:r>
      <w:r w:rsidR="00194615" w:rsidRPr="005B24D1">
        <w:rPr>
          <w:rFonts w:ascii="Times New Roman" w:hAnsi="Times New Roman" w:cs="Times New Roman"/>
          <w:color w:val="000000" w:themeColor="text1"/>
          <w:sz w:val="28"/>
          <w:szCs w:val="28"/>
          <w:lang w:val="uk-UA"/>
        </w:rPr>
        <w:t xml:space="preserve">( </w:t>
      </w:r>
      <w:r w:rsidR="00303D24">
        <w:rPr>
          <w:rFonts w:ascii="Times New Roman" w:hAnsi="Times New Roman" w:cs="Times New Roman"/>
          <w:color w:val="000000" w:themeColor="text1"/>
          <w:sz w:val="28"/>
          <w:szCs w:val="28"/>
          <w:lang w:val="uk-UA"/>
        </w:rPr>
        <w:t>21,5</w:t>
      </w:r>
      <w:r w:rsidR="00B254F7" w:rsidRPr="005B24D1">
        <w:rPr>
          <w:rFonts w:ascii="Times New Roman" w:hAnsi="Times New Roman" w:cs="Times New Roman"/>
          <w:color w:val="000000" w:themeColor="text1"/>
          <w:sz w:val="28"/>
          <w:szCs w:val="28"/>
          <w:lang w:val="uk-UA"/>
        </w:rPr>
        <w:t>%</w:t>
      </w:r>
      <w:r w:rsidR="00194615" w:rsidRPr="005B24D1">
        <w:rPr>
          <w:rFonts w:ascii="Times New Roman" w:hAnsi="Times New Roman" w:cs="Times New Roman"/>
          <w:color w:val="000000" w:themeColor="text1"/>
          <w:sz w:val="28"/>
          <w:szCs w:val="28"/>
          <w:lang w:val="uk-UA"/>
        </w:rPr>
        <w:t xml:space="preserve">).         </w:t>
      </w:r>
    </w:p>
    <w:p w:rsidR="00194615" w:rsidRPr="00F22CA3" w:rsidRDefault="00194615" w:rsidP="00831E61">
      <w:pPr>
        <w:spacing w:after="0" w:line="240" w:lineRule="auto"/>
        <w:ind w:left="57" w:hanging="142"/>
        <w:jc w:val="both"/>
        <w:rPr>
          <w:rFonts w:ascii="Times New Roman" w:hAnsi="Times New Roman" w:cs="Times New Roman"/>
          <w:color w:val="000000" w:themeColor="text1"/>
          <w:sz w:val="28"/>
          <w:szCs w:val="28"/>
          <w:lang w:val="uk-UA"/>
        </w:rPr>
      </w:pPr>
      <w:r w:rsidRPr="00F22CA3">
        <w:rPr>
          <w:rFonts w:ascii="Times New Roman" w:hAnsi="Times New Roman" w:cs="Times New Roman"/>
          <w:color w:val="000000" w:themeColor="text1"/>
          <w:sz w:val="28"/>
          <w:szCs w:val="28"/>
          <w:lang w:val="uk-UA"/>
        </w:rPr>
        <w:t xml:space="preserve">        </w:t>
      </w:r>
      <w:r w:rsidR="00B4592D" w:rsidRPr="00F22CA3">
        <w:rPr>
          <w:rFonts w:ascii="Times New Roman" w:hAnsi="Times New Roman" w:cs="Times New Roman"/>
          <w:color w:val="000000" w:themeColor="text1"/>
          <w:sz w:val="28"/>
          <w:szCs w:val="28"/>
          <w:lang w:val="uk-UA"/>
        </w:rPr>
        <w:t xml:space="preserve">     </w:t>
      </w:r>
      <w:r w:rsidRPr="00F22CA3">
        <w:rPr>
          <w:rFonts w:ascii="Times New Roman" w:hAnsi="Times New Roman" w:cs="Times New Roman"/>
          <w:color w:val="000000" w:themeColor="text1"/>
          <w:sz w:val="28"/>
          <w:szCs w:val="28"/>
          <w:lang w:val="uk-UA"/>
        </w:rPr>
        <w:t xml:space="preserve">У  </w:t>
      </w:r>
      <w:r w:rsidR="003D58FE" w:rsidRPr="00F22CA3">
        <w:rPr>
          <w:rFonts w:ascii="Times New Roman" w:hAnsi="Times New Roman" w:cs="Times New Roman"/>
          <w:color w:val="000000" w:themeColor="text1"/>
          <w:sz w:val="28"/>
          <w:szCs w:val="28"/>
          <w:lang w:val="uk-UA"/>
        </w:rPr>
        <w:t xml:space="preserve">першому півріччі </w:t>
      </w:r>
      <w:r w:rsidRPr="00F22CA3">
        <w:rPr>
          <w:rFonts w:ascii="Times New Roman" w:hAnsi="Times New Roman" w:cs="Times New Roman"/>
          <w:color w:val="000000" w:themeColor="text1"/>
          <w:sz w:val="28"/>
          <w:szCs w:val="28"/>
          <w:lang w:val="uk-UA"/>
        </w:rPr>
        <w:t>201</w:t>
      </w:r>
      <w:r w:rsidR="003D58FE" w:rsidRPr="00F22CA3">
        <w:rPr>
          <w:rFonts w:ascii="Times New Roman" w:hAnsi="Times New Roman" w:cs="Times New Roman"/>
          <w:color w:val="000000" w:themeColor="text1"/>
          <w:sz w:val="28"/>
          <w:szCs w:val="28"/>
          <w:lang w:val="uk-UA"/>
        </w:rPr>
        <w:t>7</w:t>
      </w:r>
      <w:r w:rsidRPr="00F22CA3">
        <w:rPr>
          <w:rFonts w:ascii="Times New Roman" w:hAnsi="Times New Roman" w:cs="Times New Roman"/>
          <w:color w:val="000000" w:themeColor="text1"/>
          <w:sz w:val="28"/>
          <w:szCs w:val="28"/>
          <w:lang w:val="uk-UA"/>
        </w:rPr>
        <w:t xml:space="preserve"> ро</w:t>
      </w:r>
      <w:r w:rsidR="003D58FE" w:rsidRPr="00F22CA3">
        <w:rPr>
          <w:rFonts w:ascii="Times New Roman" w:hAnsi="Times New Roman" w:cs="Times New Roman"/>
          <w:color w:val="000000" w:themeColor="text1"/>
          <w:sz w:val="28"/>
          <w:szCs w:val="28"/>
          <w:lang w:val="uk-UA"/>
        </w:rPr>
        <w:t>ку</w:t>
      </w:r>
      <w:r w:rsidRPr="00F22CA3">
        <w:rPr>
          <w:rFonts w:ascii="Times New Roman" w:hAnsi="Times New Roman" w:cs="Times New Roman"/>
          <w:color w:val="000000" w:themeColor="text1"/>
          <w:sz w:val="28"/>
          <w:szCs w:val="28"/>
          <w:lang w:val="uk-UA"/>
        </w:rPr>
        <w:t xml:space="preserve"> в провадженні суду перебувал</w:t>
      </w:r>
      <w:r w:rsidR="008D7A7B" w:rsidRPr="00F22CA3">
        <w:rPr>
          <w:rFonts w:ascii="Times New Roman" w:hAnsi="Times New Roman" w:cs="Times New Roman"/>
          <w:color w:val="000000" w:themeColor="text1"/>
          <w:sz w:val="28"/>
          <w:szCs w:val="28"/>
          <w:lang w:val="uk-UA"/>
        </w:rPr>
        <w:t>о</w:t>
      </w:r>
      <w:r w:rsidRPr="00F22CA3">
        <w:rPr>
          <w:rFonts w:ascii="Times New Roman" w:hAnsi="Times New Roman" w:cs="Times New Roman"/>
          <w:color w:val="000000" w:themeColor="text1"/>
          <w:sz w:val="28"/>
          <w:szCs w:val="28"/>
          <w:lang w:val="uk-UA"/>
        </w:rPr>
        <w:t xml:space="preserve"> </w:t>
      </w:r>
      <w:r w:rsidR="000A50D1" w:rsidRPr="00F22CA3">
        <w:rPr>
          <w:rFonts w:ascii="Times New Roman" w:hAnsi="Times New Roman" w:cs="Times New Roman"/>
          <w:color w:val="000000" w:themeColor="text1"/>
          <w:sz w:val="28"/>
          <w:szCs w:val="28"/>
          <w:lang w:val="uk-UA"/>
        </w:rPr>
        <w:t>2251</w:t>
      </w:r>
      <w:r w:rsidRPr="00F22CA3">
        <w:rPr>
          <w:rFonts w:ascii="Times New Roman" w:hAnsi="Times New Roman" w:cs="Times New Roman"/>
          <w:color w:val="000000" w:themeColor="text1"/>
          <w:sz w:val="28"/>
          <w:szCs w:val="28"/>
          <w:lang w:val="uk-UA"/>
        </w:rPr>
        <w:t xml:space="preserve"> справ, закінчено провадження по </w:t>
      </w:r>
      <w:r w:rsidR="000A50D1" w:rsidRPr="00F22CA3">
        <w:rPr>
          <w:rFonts w:ascii="Times New Roman" w:hAnsi="Times New Roman" w:cs="Times New Roman"/>
          <w:color w:val="000000" w:themeColor="text1"/>
          <w:sz w:val="28"/>
          <w:szCs w:val="28"/>
          <w:lang w:val="uk-UA"/>
        </w:rPr>
        <w:t>1725</w:t>
      </w:r>
      <w:r w:rsidRPr="00F22CA3">
        <w:rPr>
          <w:rFonts w:ascii="Times New Roman" w:hAnsi="Times New Roman" w:cs="Times New Roman"/>
          <w:color w:val="000000" w:themeColor="text1"/>
          <w:sz w:val="28"/>
          <w:szCs w:val="28"/>
          <w:lang w:val="uk-UA"/>
        </w:rPr>
        <w:t xml:space="preserve">. Їх питома вага від кількості справ, що перебували у провадженні склала </w:t>
      </w:r>
      <w:r w:rsidR="000A50D1" w:rsidRPr="00F22CA3">
        <w:rPr>
          <w:rFonts w:ascii="Times New Roman" w:hAnsi="Times New Roman" w:cs="Times New Roman"/>
          <w:color w:val="000000" w:themeColor="text1"/>
          <w:sz w:val="28"/>
          <w:szCs w:val="28"/>
          <w:lang w:val="uk-UA"/>
        </w:rPr>
        <w:t>76,6</w:t>
      </w:r>
      <w:r w:rsidR="00BC3602" w:rsidRPr="00F22CA3">
        <w:rPr>
          <w:rFonts w:ascii="Times New Roman" w:hAnsi="Times New Roman" w:cs="Times New Roman"/>
          <w:color w:val="000000" w:themeColor="text1"/>
          <w:sz w:val="28"/>
          <w:szCs w:val="28"/>
          <w:lang w:val="uk-UA"/>
        </w:rPr>
        <w:t>%</w:t>
      </w:r>
      <w:r w:rsidRPr="00F22CA3">
        <w:rPr>
          <w:rFonts w:ascii="Times New Roman" w:hAnsi="Times New Roman" w:cs="Times New Roman"/>
          <w:color w:val="000000" w:themeColor="text1"/>
          <w:sz w:val="28"/>
          <w:szCs w:val="28"/>
          <w:lang w:val="uk-UA"/>
        </w:rPr>
        <w:t xml:space="preserve"> відсотків, у тому числі:</w:t>
      </w:r>
    </w:p>
    <w:p w:rsidR="00194615" w:rsidRPr="00F22CA3" w:rsidRDefault="00194615" w:rsidP="00831E61">
      <w:pPr>
        <w:spacing w:after="0" w:line="240" w:lineRule="auto"/>
        <w:ind w:left="57" w:hanging="425"/>
        <w:jc w:val="both"/>
        <w:rPr>
          <w:rFonts w:ascii="Times New Roman" w:hAnsi="Times New Roman" w:cs="Times New Roman"/>
          <w:color w:val="000000" w:themeColor="text1"/>
          <w:sz w:val="28"/>
          <w:szCs w:val="28"/>
          <w:lang w:val="uk-UA"/>
        </w:rPr>
      </w:pPr>
      <w:r w:rsidRPr="00F22CA3">
        <w:rPr>
          <w:rFonts w:ascii="Times New Roman" w:hAnsi="Times New Roman" w:cs="Times New Roman"/>
          <w:color w:val="000000" w:themeColor="text1"/>
          <w:sz w:val="28"/>
          <w:szCs w:val="28"/>
          <w:lang w:val="uk-UA"/>
        </w:rPr>
        <w:t xml:space="preserve">        </w:t>
      </w:r>
      <w:r w:rsidR="00303D24">
        <w:rPr>
          <w:rFonts w:ascii="Times New Roman" w:hAnsi="Times New Roman" w:cs="Times New Roman"/>
          <w:color w:val="000000" w:themeColor="text1"/>
          <w:sz w:val="28"/>
          <w:szCs w:val="28"/>
          <w:lang w:val="uk-UA"/>
        </w:rPr>
        <w:t xml:space="preserve">      </w:t>
      </w:r>
      <w:r w:rsidRPr="00F22CA3">
        <w:rPr>
          <w:rFonts w:ascii="Times New Roman" w:hAnsi="Times New Roman" w:cs="Times New Roman"/>
          <w:color w:val="000000" w:themeColor="text1"/>
          <w:sz w:val="28"/>
          <w:szCs w:val="28"/>
          <w:lang w:val="uk-UA"/>
        </w:rPr>
        <w:t xml:space="preserve"> - з прийняттям постанови - </w:t>
      </w:r>
      <w:r w:rsidR="00011DF6" w:rsidRPr="00F22CA3">
        <w:rPr>
          <w:rFonts w:ascii="Times New Roman" w:hAnsi="Times New Roman" w:cs="Times New Roman"/>
          <w:color w:val="000000" w:themeColor="text1"/>
          <w:sz w:val="28"/>
          <w:szCs w:val="28"/>
          <w:lang w:val="uk-UA"/>
        </w:rPr>
        <w:t>1539</w:t>
      </w:r>
      <w:r w:rsidRPr="00F22CA3">
        <w:rPr>
          <w:rFonts w:ascii="Times New Roman" w:hAnsi="Times New Roman" w:cs="Times New Roman"/>
          <w:color w:val="000000" w:themeColor="text1"/>
          <w:sz w:val="28"/>
          <w:szCs w:val="28"/>
          <w:lang w:val="uk-UA"/>
        </w:rPr>
        <w:t xml:space="preserve"> (</w:t>
      </w:r>
      <w:r w:rsidR="00011DF6" w:rsidRPr="00F22CA3">
        <w:rPr>
          <w:rFonts w:ascii="Times New Roman" w:hAnsi="Times New Roman" w:cs="Times New Roman"/>
          <w:color w:val="000000" w:themeColor="text1"/>
          <w:sz w:val="28"/>
          <w:szCs w:val="28"/>
          <w:lang w:val="uk-UA"/>
        </w:rPr>
        <w:t>89,2</w:t>
      </w:r>
      <w:r w:rsidRPr="00F22CA3">
        <w:rPr>
          <w:rFonts w:ascii="Times New Roman" w:hAnsi="Times New Roman" w:cs="Times New Roman"/>
          <w:color w:val="000000" w:themeColor="text1"/>
          <w:sz w:val="28"/>
          <w:szCs w:val="28"/>
          <w:lang w:val="uk-UA"/>
        </w:rPr>
        <w:t xml:space="preserve">%), із  них задоволено </w:t>
      </w:r>
      <w:r w:rsidR="008D7A7B" w:rsidRPr="00F22CA3">
        <w:rPr>
          <w:rFonts w:ascii="Times New Roman" w:hAnsi="Times New Roman" w:cs="Times New Roman"/>
          <w:color w:val="000000" w:themeColor="text1"/>
          <w:sz w:val="28"/>
          <w:szCs w:val="28"/>
          <w:lang w:val="uk-UA"/>
        </w:rPr>
        <w:t>позов</w:t>
      </w:r>
      <w:r w:rsidR="00E47B06" w:rsidRPr="00F22CA3">
        <w:rPr>
          <w:rFonts w:ascii="Times New Roman" w:hAnsi="Times New Roman" w:cs="Times New Roman"/>
          <w:color w:val="000000" w:themeColor="text1"/>
          <w:sz w:val="28"/>
          <w:szCs w:val="28"/>
          <w:lang w:val="uk-UA"/>
        </w:rPr>
        <w:t xml:space="preserve"> по </w:t>
      </w:r>
      <w:r w:rsidR="00B3345D" w:rsidRPr="00F22CA3">
        <w:rPr>
          <w:rFonts w:ascii="Times New Roman" w:hAnsi="Times New Roman" w:cs="Times New Roman"/>
          <w:color w:val="000000" w:themeColor="text1"/>
          <w:sz w:val="28"/>
          <w:szCs w:val="28"/>
          <w:lang w:val="uk-UA"/>
        </w:rPr>
        <w:t xml:space="preserve">1214 </w:t>
      </w:r>
      <w:r w:rsidRPr="00F22CA3">
        <w:rPr>
          <w:rFonts w:ascii="Times New Roman" w:hAnsi="Times New Roman" w:cs="Times New Roman"/>
          <w:color w:val="000000" w:themeColor="text1"/>
          <w:sz w:val="28"/>
          <w:szCs w:val="28"/>
          <w:lang w:val="uk-UA"/>
        </w:rPr>
        <w:t>справах;</w:t>
      </w:r>
    </w:p>
    <w:p w:rsidR="00194615" w:rsidRPr="00673DC2" w:rsidRDefault="00194615" w:rsidP="00831E61">
      <w:pPr>
        <w:spacing w:after="0" w:line="240" w:lineRule="auto"/>
        <w:ind w:left="57" w:hanging="425"/>
        <w:jc w:val="both"/>
        <w:rPr>
          <w:rFonts w:ascii="Times New Roman" w:hAnsi="Times New Roman" w:cs="Times New Roman"/>
          <w:color w:val="000000" w:themeColor="text1"/>
          <w:sz w:val="28"/>
          <w:szCs w:val="28"/>
          <w:lang w:val="uk-UA"/>
        </w:rPr>
      </w:pPr>
      <w:r w:rsidRPr="00673DC2">
        <w:rPr>
          <w:rFonts w:ascii="Times New Roman" w:hAnsi="Times New Roman" w:cs="Times New Roman"/>
          <w:color w:val="000000" w:themeColor="text1"/>
          <w:sz w:val="28"/>
          <w:szCs w:val="28"/>
          <w:lang w:val="uk-UA"/>
        </w:rPr>
        <w:t xml:space="preserve">         </w:t>
      </w:r>
      <w:r w:rsidR="00303D24">
        <w:rPr>
          <w:rFonts w:ascii="Times New Roman" w:hAnsi="Times New Roman" w:cs="Times New Roman"/>
          <w:color w:val="000000" w:themeColor="text1"/>
          <w:sz w:val="28"/>
          <w:szCs w:val="28"/>
          <w:lang w:val="uk-UA"/>
        </w:rPr>
        <w:t xml:space="preserve">      </w:t>
      </w:r>
      <w:r w:rsidR="00017379" w:rsidRPr="00673DC2">
        <w:rPr>
          <w:rFonts w:ascii="Times New Roman" w:hAnsi="Times New Roman" w:cs="Times New Roman"/>
          <w:color w:val="000000" w:themeColor="text1"/>
          <w:sz w:val="28"/>
          <w:szCs w:val="28"/>
          <w:lang w:val="uk-UA"/>
        </w:rPr>
        <w:t xml:space="preserve">- передано до інших судів -  </w:t>
      </w:r>
      <w:r w:rsidR="00E47B06" w:rsidRPr="00673DC2">
        <w:rPr>
          <w:rFonts w:ascii="Times New Roman" w:hAnsi="Times New Roman" w:cs="Times New Roman"/>
          <w:color w:val="000000" w:themeColor="text1"/>
          <w:sz w:val="28"/>
          <w:szCs w:val="28"/>
          <w:lang w:val="uk-UA"/>
        </w:rPr>
        <w:t>8</w:t>
      </w:r>
      <w:r w:rsidR="00017379" w:rsidRPr="00673DC2">
        <w:rPr>
          <w:rFonts w:ascii="Times New Roman" w:hAnsi="Times New Roman" w:cs="Times New Roman"/>
          <w:color w:val="000000" w:themeColor="text1"/>
          <w:sz w:val="28"/>
          <w:szCs w:val="28"/>
          <w:lang w:val="uk-UA"/>
        </w:rPr>
        <w:t xml:space="preserve"> </w:t>
      </w:r>
      <w:r w:rsidRPr="00673DC2">
        <w:rPr>
          <w:rFonts w:ascii="Times New Roman" w:hAnsi="Times New Roman" w:cs="Times New Roman"/>
          <w:color w:val="000000" w:themeColor="text1"/>
          <w:sz w:val="28"/>
          <w:szCs w:val="28"/>
          <w:lang w:val="uk-UA"/>
        </w:rPr>
        <w:t>справ;(</w:t>
      </w:r>
      <w:r w:rsidR="004E34B8" w:rsidRPr="00673DC2">
        <w:rPr>
          <w:rFonts w:ascii="Times New Roman" w:hAnsi="Times New Roman" w:cs="Times New Roman"/>
          <w:color w:val="000000" w:themeColor="text1"/>
          <w:sz w:val="28"/>
          <w:szCs w:val="28"/>
          <w:lang w:val="uk-UA"/>
        </w:rPr>
        <w:t>0,5</w:t>
      </w:r>
      <w:r w:rsidRPr="00673DC2">
        <w:rPr>
          <w:rFonts w:ascii="Times New Roman" w:hAnsi="Times New Roman" w:cs="Times New Roman"/>
          <w:color w:val="000000" w:themeColor="text1"/>
          <w:sz w:val="28"/>
          <w:szCs w:val="28"/>
          <w:lang w:val="uk-UA"/>
        </w:rPr>
        <w:t>%);</w:t>
      </w:r>
    </w:p>
    <w:p w:rsidR="00194615" w:rsidRPr="00673DC2" w:rsidRDefault="00194615" w:rsidP="00831E61">
      <w:pPr>
        <w:spacing w:after="0" w:line="240" w:lineRule="auto"/>
        <w:ind w:left="57" w:hanging="425"/>
        <w:jc w:val="both"/>
        <w:rPr>
          <w:rFonts w:ascii="Times New Roman" w:hAnsi="Times New Roman" w:cs="Times New Roman"/>
          <w:color w:val="000000" w:themeColor="text1"/>
          <w:sz w:val="28"/>
          <w:szCs w:val="28"/>
          <w:lang w:val="uk-UA"/>
        </w:rPr>
      </w:pPr>
      <w:r w:rsidRPr="00673DC2">
        <w:rPr>
          <w:rFonts w:ascii="Times New Roman" w:hAnsi="Times New Roman" w:cs="Times New Roman"/>
          <w:color w:val="000000" w:themeColor="text1"/>
          <w:sz w:val="28"/>
          <w:szCs w:val="28"/>
          <w:lang w:val="uk-UA"/>
        </w:rPr>
        <w:t xml:space="preserve">         </w:t>
      </w:r>
      <w:r w:rsidR="00303D24">
        <w:rPr>
          <w:rFonts w:ascii="Times New Roman" w:hAnsi="Times New Roman" w:cs="Times New Roman"/>
          <w:color w:val="000000" w:themeColor="text1"/>
          <w:sz w:val="28"/>
          <w:szCs w:val="28"/>
          <w:lang w:val="uk-UA"/>
        </w:rPr>
        <w:t xml:space="preserve">      </w:t>
      </w:r>
      <w:r w:rsidRPr="00673DC2">
        <w:rPr>
          <w:rFonts w:ascii="Times New Roman" w:hAnsi="Times New Roman" w:cs="Times New Roman"/>
          <w:color w:val="000000" w:themeColor="text1"/>
          <w:sz w:val="28"/>
          <w:szCs w:val="28"/>
          <w:lang w:val="uk-UA"/>
        </w:rPr>
        <w:t xml:space="preserve">- закрито провадження по </w:t>
      </w:r>
      <w:r w:rsidR="004E34B8" w:rsidRPr="00673DC2">
        <w:rPr>
          <w:rFonts w:ascii="Times New Roman" w:hAnsi="Times New Roman" w:cs="Times New Roman"/>
          <w:color w:val="000000" w:themeColor="text1"/>
          <w:sz w:val="28"/>
          <w:szCs w:val="28"/>
          <w:lang w:val="uk-UA"/>
        </w:rPr>
        <w:t>63</w:t>
      </w:r>
      <w:r w:rsidR="002A4C92" w:rsidRPr="00673DC2">
        <w:rPr>
          <w:rFonts w:ascii="Times New Roman" w:hAnsi="Times New Roman" w:cs="Times New Roman"/>
          <w:color w:val="000000" w:themeColor="text1"/>
          <w:sz w:val="28"/>
          <w:szCs w:val="28"/>
        </w:rPr>
        <w:t xml:space="preserve"> </w:t>
      </w:r>
      <w:r w:rsidR="00721BE0" w:rsidRPr="00673DC2">
        <w:rPr>
          <w:rFonts w:ascii="Times New Roman" w:hAnsi="Times New Roman" w:cs="Times New Roman"/>
          <w:color w:val="000000" w:themeColor="text1"/>
          <w:sz w:val="28"/>
          <w:szCs w:val="28"/>
          <w:lang w:val="uk-UA"/>
        </w:rPr>
        <w:t>справ</w:t>
      </w:r>
      <w:r w:rsidR="00831E61" w:rsidRPr="00673DC2">
        <w:rPr>
          <w:rFonts w:ascii="Times New Roman" w:hAnsi="Times New Roman" w:cs="Times New Roman"/>
          <w:color w:val="000000" w:themeColor="text1"/>
          <w:sz w:val="28"/>
          <w:szCs w:val="28"/>
        </w:rPr>
        <w:t>а</w:t>
      </w:r>
      <w:r w:rsidR="00303D24">
        <w:rPr>
          <w:rFonts w:ascii="Times New Roman" w:hAnsi="Times New Roman" w:cs="Times New Roman"/>
          <w:color w:val="000000" w:themeColor="text1"/>
          <w:sz w:val="28"/>
          <w:szCs w:val="28"/>
        </w:rPr>
        <w:t>х</w:t>
      </w:r>
      <w:r w:rsidR="004E34B8" w:rsidRPr="00673DC2">
        <w:rPr>
          <w:rFonts w:ascii="Times New Roman" w:hAnsi="Times New Roman" w:cs="Times New Roman"/>
          <w:color w:val="000000" w:themeColor="text1"/>
          <w:sz w:val="28"/>
          <w:szCs w:val="28"/>
          <w:lang w:val="uk-UA"/>
        </w:rPr>
        <w:t xml:space="preserve"> ( 3,</w:t>
      </w:r>
      <w:r w:rsidR="00303D24">
        <w:rPr>
          <w:rFonts w:ascii="Times New Roman" w:hAnsi="Times New Roman" w:cs="Times New Roman"/>
          <w:color w:val="000000" w:themeColor="text1"/>
          <w:sz w:val="28"/>
          <w:szCs w:val="28"/>
          <w:lang w:val="uk-UA"/>
        </w:rPr>
        <w:t>6</w:t>
      </w:r>
      <w:r w:rsidRPr="00673DC2">
        <w:rPr>
          <w:rFonts w:ascii="Times New Roman" w:hAnsi="Times New Roman" w:cs="Times New Roman"/>
          <w:color w:val="000000" w:themeColor="text1"/>
          <w:sz w:val="28"/>
          <w:szCs w:val="28"/>
          <w:lang w:val="uk-UA"/>
        </w:rPr>
        <w:t>%);</w:t>
      </w:r>
    </w:p>
    <w:p w:rsidR="00194615" w:rsidRDefault="00194615" w:rsidP="00831E61">
      <w:pPr>
        <w:spacing w:after="0" w:line="240" w:lineRule="auto"/>
        <w:ind w:left="57" w:hanging="425"/>
        <w:jc w:val="both"/>
        <w:rPr>
          <w:rFonts w:ascii="Times New Roman" w:hAnsi="Times New Roman" w:cs="Times New Roman"/>
          <w:color w:val="000000" w:themeColor="text1"/>
          <w:sz w:val="28"/>
          <w:szCs w:val="28"/>
          <w:lang w:val="uk-UA"/>
        </w:rPr>
      </w:pPr>
      <w:r w:rsidRPr="00673DC2">
        <w:rPr>
          <w:rFonts w:ascii="Times New Roman" w:hAnsi="Times New Roman" w:cs="Times New Roman"/>
          <w:color w:val="000000" w:themeColor="text1"/>
          <w:sz w:val="28"/>
          <w:szCs w:val="28"/>
          <w:lang w:val="uk-UA"/>
        </w:rPr>
        <w:t xml:space="preserve">     </w:t>
      </w:r>
      <w:r w:rsidR="00017379" w:rsidRPr="00673DC2">
        <w:rPr>
          <w:rFonts w:ascii="Times New Roman" w:hAnsi="Times New Roman" w:cs="Times New Roman"/>
          <w:color w:val="000000" w:themeColor="text1"/>
          <w:sz w:val="28"/>
          <w:szCs w:val="28"/>
          <w:lang w:val="uk-UA"/>
        </w:rPr>
        <w:t xml:space="preserve">   </w:t>
      </w:r>
      <w:r w:rsidR="00303D24">
        <w:rPr>
          <w:rFonts w:ascii="Times New Roman" w:hAnsi="Times New Roman" w:cs="Times New Roman"/>
          <w:color w:val="000000" w:themeColor="text1"/>
          <w:sz w:val="28"/>
          <w:szCs w:val="28"/>
          <w:lang w:val="uk-UA"/>
        </w:rPr>
        <w:t xml:space="preserve">      </w:t>
      </w:r>
      <w:r w:rsidR="00017379" w:rsidRPr="00673DC2">
        <w:rPr>
          <w:rFonts w:ascii="Times New Roman" w:hAnsi="Times New Roman" w:cs="Times New Roman"/>
          <w:color w:val="000000" w:themeColor="text1"/>
          <w:sz w:val="28"/>
          <w:szCs w:val="28"/>
          <w:lang w:val="uk-UA"/>
        </w:rPr>
        <w:t xml:space="preserve"> - залишено без розгляду -  </w:t>
      </w:r>
      <w:r w:rsidR="004E34B8" w:rsidRPr="00673DC2">
        <w:rPr>
          <w:rFonts w:ascii="Times New Roman" w:hAnsi="Times New Roman" w:cs="Times New Roman"/>
          <w:color w:val="000000" w:themeColor="text1"/>
          <w:sz w:val="28"/>
          <w:szCs w:val="28"/>
          <w:lang w:val="uk-UA"/>
        </w:rPr>
        <w:t>115</w:t>
      </w:r>
      <w:r w:rsidRPr="00673DC2">
        <w:rPr>
          <w:rFonts w:ascii="Times New Roman" w:hAnsi="Times New Roman" w:cs="Times New Roman"/>
          <w:color w:val="000000" w:themeColor="text1"/>
          <w:sz w:val="28"/>
          <w:szCs w:val="28"/>
          <w:lang w:val="uk-UA"/>
        </w:rPr>
        <w:t xml:space="preserve"> (</w:t>
      </w:r>
      <w:r w:rsidR="004E34B8" w:rsidRPr="00673DC2">
        <w:rPr>
          <w:rFonts w:ascii="Times New Roman" w:hAnsi="Times New Roman" w:cs="Times New Roman"/>
          <w:color w:val="000000" w:themeColor="text1"/>
          <w:sz w:val="28"/>
          <w:szCs w:val="28"/>
          <w:lang w:val="uk-UA"/>
        </w:rPr>
        <w:t>6,7</w:t>
      </w:r>
      <w:r w:rsidRPr="00673DC2">
        <w:rPr>
          <w:rFonts w:ascii="Times New Roman" w:hAnsi="Times New Roman" w:cs="Times New Roman"/>
          <w:color w:val="000000" w:themeColor="text1"/>
          <w:sz w:val="28"/>
          <w:szCs w:val="28"/>
          <w:lang w:val="uk-UA"/>
        </w:rPr>
        <w:t>%).</w:t>
      </w:r>
    </w:p>
    <w:p w:rsidR="00303D24" w:rsidRPr="00673DC2" w:rsidRDefault="00303D24" w:rsidP="00831E61">
      <w:pPr>
        <w:spacing w:after="0" w:line="240" w:lineRule="auto"/>
        <w:ind w:left="57" w:hanging="425"/>
        <w:jc w:val="both"/>
        <w:rPr>
          <w:rFonts w:ascii="Times New Roman" w:hAnsi="Times New Roman" w:cs="Times New Roman"/>
          <w:color w:val="000000" w:themeColor="text1"/>
          <w:sz w:val="28"/>
          <w:szCs w:val="28"/>
          <w:lang w:val="uk-UA"/>
        </w:rPr>
      </w:pPr>
    </w:p>
    <w:p w:rsidR="00194615" w:rsidRPr="00514459" w:rsidRDefault="00194615" w:rsidP="00831E61">
      <w:pPr>
        <w:spacing w:after="0" w:line="240" w:lineRule="auto"/>
        <w:ind w:left="57" w:hanging="425"/>
        <w:jc w:val="both"/>
        <w:rPr>
          <w:rFonts w:ascii="Times New Roman" w:hAnsi="Times New Roman" w:cs="Times New Roman"/>
          <w:color w:val="FF0000"/>
          <w:sz w:val="28"/>
          <w:szCs w:val="28"/>
          <w:lang w:val="uk-UA"/>
        </w:rPr>
      </w:pPr>
    </w:p>
    <w:p w:rsidR="00194615" w:rsidRPr="00673DC2" w:rsidRDefault="00194615" w:rsidP="00831E61">
      <w:pPr>
        <w:spacing w:after="0" w:line="240" w:lineRule="auto"/>
        <w:ind w:left="57"/>
        <w:jc w:val="center"/>
        <w:rPr>
          <w:rFonts w:ascii="Times New Roman" w:hAnsi="Times New Roman" w:cs="Times New Roman"/>
          <w:color w:val="000000" w:themeColor="text1"/>
          <w:sz w:val="28"/>
          <w:szCs w:val="28"/>
          <w:lang w:val="uk-UA"/>
        </w:rPr>
      </w:pPr>
      <w:r w:rsidRPr="00673DC2">
        <w:rPr>
          <w:rFonts w:ascii="Times New Roman" w:hAnsi="Times New Roman" w:cs="Times New Roman"/>
          <w:color w:val="000000" w:themeColor="text1"/>
          <w:sz w:val="28"/>
          <w:szCs w:val="28"/>
          <w:lang w:val="uk-UA"/>
        </w:rPr>
        <w:lastRenderedPageBreak/>
        <w:t>Співвідношення  показників, щодо розгляду позовних заяв  та справ зображено в  порівняльній діаграмі</w:t>
      </w:r>
    </w:p>
    <w:p w:rsidR="00194615" w:rsidRPr="00514459" w:rsidRDefault="00194615" w:rsidP="00831E61">
      <w:pPr>
        <w:spacing w:after="0" w:line="240" w:lineRule="auto"/>
        <w:ind w:left="57"/>
        <w:jc w:val="center"/>
        <w:rPr>
          <w:rFonts w:ascii="Times New Roman" w:hAnsi="Times New Roman" w:cs="Times New Roman"/>
          <w:color w:val="FF0000"/>
          <w:sz w:val="28"/>
          <w:szCs w:val="28"/>
          <w:lang w:val="uk-UA"/>
        </w:rPr>
      </w:pPr>
    </w:p>
    <w:p w:rsidR="00194615" w:rsidRPr="00514459" w:rsidRDefault="00194615" w:rsidP="00831E61">
      <w:pPr>
        <w:spacing w:after="0" w:line="240" w:lineRule="auto"/>
        <w:ind w:left="57"/>
        <w:jc w:val="center"/>
        <w:rPr>
          <w:rFonts w:ascii="Times New Roman" w:hAnsi="Times New Roman" w:cs="Times New Roman"/>
          <w:color w:val="FF0000"/>
          <w:sz w:val="28"/>
          <w:szCs w:val="28"/>
        </w:rPr>
      </w:pPr>
    </w:p>
    <w:p w:rsidR="00194615" w:rsidRPr="00514459" w:rsidRDefault="00194615" w:rsidP="00831E61">
      <w:pPr>
        <w:spacing w:line="240" w:lineRule="auto"/>
        <w:ind w:left="57"/>
        <w:jc w:val="both"/>
        <w:rPr>
          <w:rFonts w:ascii="Times New Roman" w:hAnsi="Times New Roman" w:cs="Times New Roman"/>
          <w:color w:val="FF0000"/>
          <w:sz w:val="28"/>
          <w:szCs w:val="28"/>
          <w:lang w:val="en-US"/>
        </w:rPr>
      </w:pPr>
      <w:r w:rsidRPr="00514459">
        <w:rPr>
          <w:rFonts w:ascii="Times New Roman" w:hAnsi="Times New Roman" w:cs="Times New Roman"/>
          <w:noProof/>
          <w:color w:val="FF0000"/>
          <w:sz w:val="28"/>
          <w:szCs w:val="28"/>
        </w:rPr>
        <w:drawing>
          <wp:inline distT="0" distB="0" distL="0" distR="0">
            <wp:extent cx="5486400" cy="3200400"/>
            <wp:effectExtent l="19050" t="0" r="19050" b="0"/>
            <wp:docPr id="6"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94615" w:rsidRPr="00514459" w:rsidRDefault="00194615" w:rsidP="00831E61">
      <w:pPr>
        <w:spacing w:line="240" w:lineRule="auto"/>
        <w:ind w:left="57"/>
        <w:jc w:val="both"/>
        <w:rPr>
          <w:rFonts w:ascii="Times New Roman" w:hAnsi="Times New Roman" w:cs="Times New Roman"/>
          <w:color w:val="FF0000"/>
          <w:sz w:val="28"/>
          <w:szCs w:val="28"/>
          <w:lang w:val="uk-UA"/>
        </w:rPr>
      </w:pPr>
      <w:r w:rsidRPr="00514459">
        <w:rPr>
          <w:rFonts w:ascii="Times New Roman" w:hAnsi="Times New Roman" w:cs="Times New Roman"/>
          <w:color w:val="FF0000"/>
          <w:sz w:val="28"/>
          <w:szCs w:val="28"/>
          <w:lang w:val="uk-UA"/>
        </w:rPr>
        <w:tab/>
      </w:r>
    </w:p>
    <w:p w:rsidR="00194615" w:rsidRPr="00A94424" w:rsidRDefault="00194615" w:rsidP="00831E61">
      <w:pPr>
        <w:spacing w:line="240" w:lineRule="auto"/>
        <w:ind w:left="57"/>
        <w:jc w:val="both"/>
        <w:rPr>
          <w:rFonts w:ascii="Times New Roman" w:hAnsi="Times New Roman" w:cs="Times New Roman"/>
          <w:color w:val="000000" w:themeColor="text1"/>
          <w:sz w:val="28"/>
          <w:szCs w:val="28"/>
          <w:lang w:val="uk-UA"/>
        </w:rPr>
      </w:pPr>
      <w:r w:rsidRPr="00514459">
        <w:rPr>
          <w:rFonts w:ascii="Times New Roman" w:hAnsi="Times New Roman" w:cs="Times New Roman"/>
          <w:color w:val="FF0000"/>
          <w:sz w:val="28"/>
          <w:szCs w:val="28"/>
          <w:lang w:val="uk-UA"/>
        </w:rPr>
        <w:tab/>
        <w:t xml:space="preserve">     </w:t>
      </w:r>
      <w:r w:rsidRPr="00514459">
        <w:rPr>
          <w:rFonts w:ascii="Times New Roman" w:hAnsi="Times New Roman" w:cs="Times New Roman"/>
          <w:color w:val="FF0000"/>
          <w:sz w:val="28"/>
          <w:szCs w:val="28"/>
        </w:rPr>
        <w:t xml:space="preserve"> </w:t>
      </w:r>
      <w:r w:rsidRPr="00A94424">
        <w:rPr>
          <w:rFonts w:ascii="Times New Roman" w:hAnsi="Times New Roman" w:cs="Times New Roman"/>
          <w:color w:val="000000" w:themeColor="text1"/>
          <w:sz w:val="28"/>
          <w:szCs w:val="28"/>
          <w:lang w:val="uk-UA"/>
        </w:rPr>
        <w:t xml:space="preserve">У   </w:t>
      </w:r>
      <w:r w:rsidR="00A94424" w:rsidRPr="00A94424">
        <w:rPr>
          <w:rFonts w:ascii="Times New Roman" w:hAnsi="Times New Roman" w:cs="Times New Roman"/>
          <w:color w:val="000000" w:themeColor="text1"/>
          <w:sz w:val="28"/>
          <w:szCs w:val="28"/>
          <w:lang w:val="en-US"/>
        </w:rPr>
        <w:t>I</w:t>
      </w:r>
      <w:r w:rsidR="00A94424" w:rsidRPr="00A94424">
        <w:rPr>
          <w:rFonts w:ascii="Times New Roman" w:hAnsi="Times New Roman" w:cs="Times New Roman"/>
          <w:color w:val="000000" w:themeColor="text1"/>
          <w:sz w:val="28"/>
          <w:szCs w:val="28"/>
        </w:rPr>
        <w:t xml:space="preserve"> </w:t>
      </w:r>
      <w:r w:rsidR="00A94424" w:rsidRPr="00A94424">
        <w:rPr>
          <w:rFonts w:ascii="Times New Roman" w:hAnsi="Times New Roman" w:cs="Times New Roman"/>
          <w:color w:val="000000" w:themeColor="text1"/>
          <w:sz w:val="28"/>
          <w:szCs w:val="28"/>
          <w:lang w:val="uk-UA"/>
        </w:rPr>
        <w:t>півріччі</w:t>
      </w:r>
      <w:r w:rsidRPr="00A94424">
        <w:rPr>
          <w:rFonts w:ascii="Times New Roman" w:hAnsi="Times New Roman" w:cs="Times New Roman"/>
          <w:color w:val="000000" w:themeColor="text1"/>
          <w:sz w:val="28"/>
          <w:szCs w:val="28"/>
          <w:lang w:val="uk-UA"/>
        </w:rPr>
        <w:t xml:space="preserve"> 201</w:t>
      </w:r>
      <w:r w:rsidR="00A94424" w:rsidRPr="00A94424">
        <w:rPr>
          <w:rFonts w:ascii="Times New Roman" w:hAnsi="Times New Roman" w:cs="Times New Roman"/>
          <w:color w:val="000000" w:themeColor="text1"/>
          <w:sz w:val="28"/>
          <w:szCs w:val="28"/>
          <w:lang w:val="uk-UA"/>
        </w:rPr>
        <w:t>7</w:t>
      </w:r>
      <w:r w:rsidRPr="00A94424">
        <w:rPr>
          <w:rFonts w:ascii="Times New Roman" w:hAnsi="Times New Roman" w:cs="Times New Roman"/>
          <w:color w:val="000000" w:themeColor="text1"/>
          <w:sz w:val="28"/>
          <w:szCs w:val="28"/>
          <w:lang w:val="uk-UA"/>
        </w:rPr>
        <w:t xml:space="preserve"> року судом постановлено </w:t>
      </w:r>
      <w:r w:rsidR="003E357C" w:rsidRPr="00A94424">
        <w:rPr>
          <w:rFonts w:ascii="Times New Roman" w:hAnsi="Times New Roman" w:cs="Times New Roman"/>
          <w:color w:val="000000" w:themeColor="text1"/>
          <w:sz w:val="28"/>
          <w:szCs w:val="28"/>
          <w:lang w:val="uk-UA"/>
        </w:rPr>
        <w:t xml:space="preserve"> чотири </w:t>
      </w:r>
      <w:r w:rsidRPr="00A94424">
        <w:rPr>
          <w:rFonts w:ascii="Times New Roman" w:hAnsi="Times New Roman" w:cs="Times New Roman"/>
          <w:color w:val="000000" w:themeColor="text1"/>
          <w:sz w:val="28"/>
          <w:szCs w:val="28"/>
          <w:lang w:val="uk-UA"/>
        </w:rPr>
        <w:t xml:space="preserve"> окрем</w:t>
      </w:r>
      <w:r w:rsidR="003E357C" w:rsidRPr="00A94424">
        <w:rPr>
          <w:rFonts w:ascii="Times New Roman" w:hAnsi="Times New Roman" w:cs="Times New Roman"/>
          <w:color w:val="000000" w:themeColor="text1"/>
          <w:sz w:val="28"/>
          <w:szCs w:val="28"/>
          <w:lang w:val="uk-UA"/>
        </w:rPr>
        <w:t>і</w:t>
      </w:r>
      <w:r w:rsidRPr="00A94424">
        <w:rPr>
          <w:rFonts w:ascii="Times New Roman" w:hAnsi="Times New Roman" w:cs="Times New Roman"/>
          <w:color w:val="000000" w:themeColor="text1"/>
          <w:sz w:val="28"/>
          <w:szCs w:val="28"/>
          <w:lang w:val="uk-UA"/>
        </w:rPr>
        <w:t xml:space="preserve">  ухвал</w:t>
      </w:r>
      <w:r w:rsidR="003E357C" w:rsidRPr="00A94424">
        <w:rPr>
          <w:rFonts w:ascii="Times New Roman" w:hAnsi="Times New Roman" w:cs="Times New Roman"/>
          <w:color w:val="000000" w:themeColor="text1"/>
          <w:sz w:val="28"/>
          <w:szCs w:val="28"/>
          <w:lang w:val="uk-UA"/>
        </w:rPr>
        <w:t>и</w:t>
      </w:r>
      <w:r w:rsidRPr="00A94424">
        <w:rPr>
          <w:rFonts w:ascii="Times New Roman" w:hAnsi="Times New Roman" w:cs="Times New Roman"/>
          <w:color w:val="000000" w:themeColor="text1"/>
          <w:sz w:val="28"/>
          <w:szCs w:val="28"/>
          <w:lang w:val="uk-UA"/>
        </w:rPr>
        <w:t>.</w:t>
      </w:r>
    </w:p>
    <w:p w:rsidR="00194615" w:rsidRPr="00663F73" w:rsidRDefault="00194615" w:rsidP="00423925">
      <w:pPr>
        <w:spacing w:after="0" w:line="240" w:lineRule="auto"/>
        <w:ind w:left="57"/>
        <w:jc w:val="both"/>
        <w:rPr>
          <w:rFonts w:ascii="Times New Roman" w:hAnsi="Times New Roman" w:cs="Times New Roman"/>
          <w:color w:val="000000" w:themeColor="text1"/>
          <w:sz w:val="28"/>
          <w:szCs w:val="28"/>
          <w:lang w:val="uk-UA"/>
        </w:rPr>
      </w:pPr>
      <w:r w:rsidRPr="00514459">
        <w:rPr>
          <w:rFonts w:ascii="Times New Roman" w:hAnsi="Times New Roman" w:cs="Times New Roman"/>
          <w:color w:val="FF0000"/>
          <w:sz w:val="28"/>
          <w:szCs w:val="28"/>
          <w:lang w:val="uk-UA"/>
        </w:rPr>
        <w:t xml:space="preserve">       </w:t>
      </w:r>
      <w:r w:rsidRPr="00514459">
        <w:rPr>
          <w:rFonts w:ascii="Times New Roman" w:hAnsi="Times New Roman" w:cs="Times New Roman"/>
          <w:color w:val="FF0000"/>
          <w:sz w:val="28"/>
          <w:szCs w:val="28"/>
        </w:rPr>
        <w:t xml:space="preserve"> </w:t>
      </w:r>
      <w:r w:rsidRPr="00663F73">
        <w:rPr>
          <w:rFonts w:ascii="Times New Roman" w:hAnsi="Times New Roman" w:cs="Times New Roman"/>
          <w:color w:val="000000" w:themeColor="text1"/>
          <w:sz w:val="28"/>
          <w:szCs w:val="28"/>
          <w:lang w:val="uk-UA"/>
        </w:rPr>
        <w:t xml:space="preserve">До Житомирського окружного адміністративного суду у звітному періоді надійшло </w:t>
      </w:r>
      <w:r w:rsidR="00423925" w:rsidRPr="00663F73">
        <w:rPr>
          <w:rFonts w:ascii="Times New Roman" w:hAnsi="Times New Roman" w:cs="Times New Roman"/>
          <w:color w:val="000000" w:themeColor="text1"/>
          <w:sz w:val="28"/>
          <w:szCs w:val="28"/>
          <w:lang w:val="uk-UA"/>
        </w:rPr>
        <w:t>4</w:t>
      </w:r>
      <w:r w:rsidRPr="00663F73">
        <w:rPr>
          <w:rFonts w:ascii="Times New Roman" w:hAnsi="Times New Roman" w:cs="Times New Roman"/>
          <w:color w:val="000000" w:themeColor="text1"/>
          <w:sz w:val="28"/>
          <w:szCs w:val="28"/>
          <w:lang w:val="uk-UA"/>
        </w:rPr>
        <w:t xml:space="preserve"> заяв</w:t>
      </w:r>
      <w:r w:rsidR="00423925" w:rsidRPr="00663F73">
        <w:rPr>
          <w:rFonts w:ascii="Times New Roman" w:hAnsi="Times New Roman" w:cs="Times New Roman"/>
          <w:color w:val="000000" w:themeColor="text1"/>
          <w:sz w:val="28"/>
          <w:szCs w:val="28"/>
          <w:lang w:val="uk-UA"/>
        </w:rPr>
        <w:t>и</w:t>
      </w:r>
      <w:r w:rsidRPr="00663F73">
        <w:rPr>
          <w:rFonts w:ascii="Times New Roman" w:hAnsi="Times New Roman" w:cs="Times New Roman"/>
          <w:color w:val="000000" w:themeColor="text1"/>
          <w:sz w:val="28"/>
          <w:szCs w:val="28"/>
          <w:lang w:val="uk-UA"/>
        </w:rPr>
        <w:t xml:space="preserve"> про перегляд судових рішень за нововиявленими обставинами, залишок заяв на початок звітного періоду складав – </w:t>
      </w:r>
      <w:r w:rsidR="00423925" w:rsidRPr="00663F73">
        <w:rPr>
          <w:rFonts w:ascii="Times New Roman" w:hAnsi="Times New Roman" w:cs="Times New Roman"/>
          <w:color w:val="000000" w:themeColor="text1"/>
          <w:sz w:val="28"/>
          <w:szCs w:val="28"/>
          <w:lang w:val="uk-UA"/>
        </w:rPr>
        <w:t>5</w:t>
      </w:r>
      <w:r w:rsidRPr="00663F73">
        <w:rPr>
          <w:rFonts w:ascii="Times New Roman" w:hAnsi="Times New Roman" w:cs="Times New Roman"/>
          <w:color w:val="000000" w:themeColor="text1"/>
          <w:sz w:val="28"/>
          <w:szCs w:val="28"/>
        </w:rPr>
        <w:t>.</w:t>
      </w:r>
      <w:r w:rsidRPr="00663F73">
        <w:rPr>
          <w:rFonts w:ascii="Times New Roman" w:hAnsi="Times New Roman" w:cs="Times New Roman"/>
          <w:color w:val="000000" w:themeColor="text1"/>
          <w:sz w:val="28"/>
          <w:szCs w:val="28"/>
          <w:lang w:val="uk-UA"/>
        </w:rPr>
        <w:t xml:space="preserve"> Всього в провадженні суду у вказаному періоді перебувало </w:t>
      </w:r>
      <w:r w:rsidR="00423925" w:rsidRPr="00663F73">
        <w:rPr>
          <w:rFonts w:ascii="Times New Roman" w:hAnsi="Times New Roman" w:cs="Times New Roman"/>
          <w:color w:val="000000" w:themeColor="text1"/>
          <w:sz w:val="28"/>
          <w:szCs w:val="28"/>
          <w:lang w:val="uk-UA"/>
        </w:rPr>
        <w:t>9</w:t>
      </w:r>
      <w:r w:rsidRPr="00663F73">
        <w:rPr>
          <w:rFonts w:ascii="Times New Roman" w:hAnsi="Times New Roman" w:cs="Times New Roman"/>
          <w:color w:val="000000" w:themeColor="text1"/>
          <w:sz w:val="28"/>
          <w:szCs w:val="28"/>
          <w:lang w:val="uk-UA"/>
        </w:rPr>
        <w:t xml:space="preserve"> заяв про перегляд судових рішень за нововиявленими обставинами, з них:</w:t>
      </w:r>
      <w:r w:rsidR="00423925" w:rsidRPr="00663F73">
        <w:rPr>
          <w:rFonts w:ascii="Times New Roman" w:hAnsi="Times New Roman" w:cs="Times New Roman"/>
          <w:color w:val="000000" w:themeColor="text1"/>
          <w:sz w:val="28"/>
          <w:szCs w:val="28"/>
          <w:lang w:val="uk-UA"/>
        </w:rPr>
        <w:t xml:space="preserve">  </w:t>
      </w:r>
      <w:r w:rsidR="001C4891" w:rsidRPr="00663F73">
        <w:rPr>
          <w:rFonts w:ascii="Times New Roman" w:hAnsi="Times New Roman" w:cs="Times New Roman"/>
          <w:color w:val="000000" w:themeColor="text1"/>
          <w:sz w:val="28"/>
          <w:szCs w:val="28"/>
          <w:lang w:val="uk-UA"/>
        </w:rPr>
        <w:t>повернуто</w:t>
      </w:r>
      <w:r w:rsidR="00670D70" w:rsidRPr="00663F73">
        <w:rPr>
          <w:rFonts w:ascii="Times New Roman" w:hAnsi="Times New Roman" w:cs="Times New Roman"/>
          <w:color w:val="000000" w:themeColor="text1"/>
          <w:sz w:val="28"/>
          <w:szCs w:val="28"/>
        </w:rPr>
        <w:t xml:space="preserve"> заявнику</w:t>
      </w:r>
      <w:r w:rsidR="001C4891" w:rsidRPr="00663F73">
        <w:rPr>
          <w:rFonts w:ascii="Times New Roman" w:hAnsi="Times New Roman" w:cs="Times New Roman"/>
          <w:color w:val="000000" w:themeColor="text1"/>
          <w:sz w:val="28"/>
          <w:szCs w:val="28"/>
          <w:lang w:val="uk-UA"/>
        </w:rPr>
        <w:t xml:space="preserve"> -</w:t>
      </w:r>
      <w:r w:rsidR="00423925" w:rsidRPr="00663F73">
        <w:rPr>
          <w:rFonts w:ascii="Times New Roman" w:hAnsi="Times New Roman" w:cs="Times New Roman"/>
          <w:color w:val="000000" w:themeColor="text1"/>
          <w:sz w:val="28"/>
          <w:szCs w:val="28"/>
          <w:lang w:val="uk-UA"/>
        </w:rPr>
        <w:t>3</w:t>
      </w:r>
      <w:r w:rsidR="001C4891" w:rsidRPr="00663F73">
        <w:rPr>
          <w:rFonts w:ascii="Times New Roman" w:hAnsi="Times New Roman" w:cs="Times New Roman"/>
          <w:color w:val="000000" w:themeColor="text1"/>
          <w:sz w:val="28"/>
          <w:szCs w:val="28"/>
          <w:lang w:val="uk-UA"/>
        </w:rPr>
        <w:t>;</w:t>
      </w:r>
      <w:r w:rsidR="00423925" w:rsidRPr="00663F73">
        <w:rPr>
          <w:rFonts w:ascii="Times New Roman" w:hAnsi="Times New Roman" w:cs="Times New Roman"/>
          <w:color w:val="000000" w:themeColor="text1"/>
          <w:sz w:val="28"/>
          <w:szCs w:val="28"/>
          <w:lang w:val="uk-UA"/>
        </w:rPr>
        <w:t xml:space="preserve"> </w:t>
      </w:r>
      <w:r w:rsidRPr="00663F73">
        <w:rPr>
          <w:rFonts w:ascii="Times New Roman" w:hAnsi="Times New Roman" w:cs="Times New Roman"/>
          <w:color w:val="000000" w:themeColor="text1"/>
          <w:sz w:val="28"/>
          <w:szCs w:val="28"/>
          <w:lang w:val="uk-UA"/>
        </w:rPr>
        <w:t>закінчено провадження  по</w:t>
      </w:r>
      <w:r w:rsidR="00423925" w:rsidRPr="00663F73">
        <w:rPr>
          <w:rFonts w:ascii="Times New Roman" w:hAnsi="Times New Roman" w:cs="Times New Roman"/>
          <w:color w:val="000000" w:themeColor="text1"/>
          <w:sz w:val="28"/>
          <w:szCs w:val="28"/>
          <w:lang w:val="uk-UA"/>
        </w:rPr>
        <w:t xml:space="preserve"> 4</w:t>
      </w:r>
      <w:r w:rsidRPr="00663F73">
        <w:rPr>
          <w:rFonts w:ascii="Times New Roman" w:hAnsi="Times New Roman" w:cs="Times New Roman"/>
          <w:color w:val="000000" w:themeColor="text1"/>
          <w:sz w:val="28"/>
          <w:szCs w:val="28"/>
          <w:lang w:val="uk-UA"/>
        </w:rPr>
        <w:t>, у тому числі:</w:t>
      </w:r>
      <w:r w:rsidR="00423925" w:rsidRPr="00663F73">
        <w:rPr>
          <w:rFonts w:ascii="Times New Roman" w:hAnsi="Times New Roman" w:cs="Times New Roman"/>
          <w:color w:val="000000" w:themeColor="text1"/>
          <w:sz w:val="28"/>
          <w:szCs w:val="28"/>
          <w:lang w:val="uk-UA"/>
        </w:rPr>
        <w:t xml:space="preserve"> залишено без задоволення – 4;</w:t>
      </w:r>
    </w:p>
    <w:p w:rsidR="00831E61" w:rsidRPr="00514459" w:rsidRDefault="00423925" w:rsidP="00423925">
      <w:pPr>
        <w:spacing w:after="0" w:line="240" w:lineRule="auto"/>
        <w:ind w:left="57"/>
        <w:jc w:val="both"/>
        <w:rPr>
          <w:rFonts w:ascii="Times New Roman" w:hAnsi="Times New Roman" w:cs="Times New Roman"/>
          <w:color w:val="FF0000"/>
          <w:sz w:val="28"/>
          <w:szCs w:val="28"/>
          <w:lang w:val="uk-UA"/>
        </w:rPr>
      </w:pPr>
      <w:r w:rsidRPr="00663F73">
        <w:rPr>
          <w:rFonts w:ascii="Times New Roman" w:hAnsi="Times New Roman" w:cs="Times New Roman"/>
          <w:color w:val="000000" w:themeColor="text1"/>
          <w:sz w:val="28"/>
          <w:szCs w:val="28"/>
          <w:lang w:val="uk-UA"/>
        </w:rPr>
        <w:t xml:space="preserve">  </w:t>
      </w:r>
      <w:r w:rsidR="0088723C" w:rsidRPr="00663F73">
        <w:rPr>
          <w:rFonts w:ascii="Times New Roman" w:hAnsi="Times New Roman" w:cs="Times New Roman"/>
          <w:color w:val="000000" w:themeColor="text1"/>
          <w:sz w:val="28"/>
          <w:szCs w:val="28"/>
          <w:lang w:val="uk-UA"/>
        </w:rPr>
        <w:t xml:space="preserve"> </w:t>
      </w:r>
      <w:r w:rsidR="00194615" w:rsidRPr="00663F73">
        <w:rPr>
          <w:rFonts w:ascii="Times New Roman" w:hAnsi="Times New Roman" w:cs="Times New Roman"/>
          <w:color w:val="000000" w:themeColor="text1"/>
          <w:sz w:val="28"/>
          <w:szCs w:val="28"/>
          <w:lang w:val="uk-UA"/>
        </w:rPr>
        <w:t xml:space="preserve">- залишок нерозглянутих заяв на кінець звітного періоду, по яких відкрито провадження за нововиявленими обставинами – </w:t>
      </w:r>
      <w:r w:rsidRPr="00663F73">
        <w:rPr>
          <w:rFonts w:ascii="Times New Roman" w:hAnsi="Times New Roman" w:cs="Times New Roman"/>
          <w:color w:val="000000" w:themeColor="text1"/>
          <w:sz w:val="28"/>
          <w:szCs w:val="28"/>
          <w:lang w:val="uk-UA"/>
        </w:rPr>
        <w:t>2</w:t>
      </w:r>
      <w:r w:rsidR="00663F73">
        <w:rPr>
          <w:rFonts w:ascii="Times New Roman" w:hAnsi="Times New Roman" w:cs="Times New Roman"/>
          <w:color w:val="000000" w:themeColor="text1"/>
          <w:sz w:val="28"/>
          <w:szCs w:val="28"/>
          <w:lang w:val="uk-UA"/>
        </w:rPr>
        <w:t>, по яких провадження зупинено</w:t>
      </w:r>
      <w:r w:rsidR="00194615" w:rsidRPr="00663F73">
        <w:rPr>
          <w:rFonts w:ascii="Times New Roman" w:hAnsi="Times New Roman" w:cs="Times New Roman"/>
          <w:color w:val="000000" w:themeColor="text1"/>
          <w:sz w:val="28"/>
          <w:szCs w:val="28"/>
          <w:lang w:val="uk-UA"/>
        </w:rPr>
        <w:t xml:space="preserve">.  </w:t>
      </w:r>
    </w:p>
    <w:p w:rsidR="00194615" w:rsidRPr="00E72B83" w:rsidRDefault="00194615" w:rsidP="00831E61">
      <w:pPr>
        <w:spacing w:line="240" w:lineRule="auto"/>
        <w:ind w:left="57"/>
        <w:jc w:val="both"/>
        <w:rPr>
          <w:rFonts w:ascii="Times New Roman" w:hAnsi="Times New Roman" w:cs="Times New Roman"/>
          <w:color w:val="000000" w:themeColor="text1"/>
          <w:sz w:val="28"/>
          <w:szCs w:val="28"/>
          <w:lang w:val="uk-UA"/>
        </w:rPr>
      </w:pPr>
      <w:r w:rsidRPr="00514459">
        <w:rPr>
          <w:rFonts w:ascii="Times New Roman" w:hAnsi="Times New Roman" w:cs="Times New Roman"/>
          <w:color w:val="FF0000"/>
          <w:sz w:val="28"/>
          <w:szCs w:val="28"/>
          <w:lang w:val="uk-UA"/>
        </w:rPr>
        <w:t xml:space="preserve">    </w:t>
      </w:r>
      <w:r w:rsidR="00D71984" w:rsidRPr="00514459">
        <w:rPr>
          <w:rFonts w:ascii="Times New Roman" w:hAnsi="Times New Roman" w:cs="Times New Roman"/>
          <w:color w:val="FF0000"/>
          <w:sz w:val="28"/>
          <w:szCs w:val="28"/>
        </w:rPr>
        <w:t xml:space="preserve">     </w:t>
      </w:r>
      <w:r w:rsidR="00831E61" w:rsidRPr="00514459">
        <w:rPr>
          <w:rFonts w:ascii="Times New Roman" w:hAnsi="Times New Roman" w:cs="Times New Roman"/>
          <w:color w:val="FF0000"/>
          <w:sz w:val="28"/>
          <w:szCs w:val="28"/>
          <w:lang w:val="uk-UA"/>
        </w:rPr>
        <w:t xml:space="preserve">    </w:t>
      </w:r>
      <w:r w:rsidRPr="00E72B83">
        <w:rPr>
          <w:rFonts w:ascii="Times New Roman" w:hAnsi="Times New Roman" w:cs="Times New Roman"/>
          <w:color w:val="000000" w:themeColor="text1"/>
          <w:sz w:val="28"/>
          <w:szCs w:val="28"/>
          <w:lang w:val="uk-UA"/>
        </w:rPr>
        <w:t xml:space="preserve">Крім того, у порядку виконання судових рішень, у </w:t>
      </w:r>
      <w:r w:rsidR="00663F73" w:rsidRPr="00E72B83">
        <w:rPr>
          <w:rFonts w:ascii="Times New Roman" w:hAnsi="Times New Roman" w:cs="Times New Roman"/>
          <w:color w:val="000000" w:themeColor="text1"/>
          <w:sz w:val="28"/>
          <w:szCs w:val="28"/>
          <w:lang w:val="uk-UA"/>
        </w:rPr>
        <w:t xml:space="preserve">першому півріччі </w:t>
      </w:r>
      <w:r w:rsidRPr="00E72B83">
        <w:rPr>
          <w:rFonts w:ascii="Times New Roman" w:hAnsi="Times New Roman" w:cs="Times New Roman"/>
          <w:color w:val="000000" w:themeColor="text1"/>
          <w:sz w:val="28"/>
          <w:szCs w:val="28"/>
          <w:lang w:val="uk-UA"/>
        </w:rPr>
        <w:t xml:space="preserve"> 201</w:t>
      </w:r>
      <w:r w:rsidR="00663F73" w:rsidRPr="00E72B83">
        <w:rPr>
          <w:rFonts w:ascii="Times New Roman" w:hAnsi="Times New Roman" w:cs="Times New Roman"/>
          <w:color w:val="000000" w:themeColor="text1"/>
          <w:sz w:val="28"/>
          <w:szCs w:val="28"/>
          <w:lang w:val="uk-UA"/>
        </w:rPr>
        <w:t>7</w:t>
      </w:r>
      <w:r w:rsidRPr="00E72B83">
        <w:rPr>
          <w:rFonts w:ascii="Times New Roman" w:hAnsi="Times New Roman" w:cs="Times New Roman"/>
          <w:color w:val="000000" w:themeColor="text1"/>
          <w:sz w:val="28"/>
          <w:szCs w:val="28"/>
          <w:lang w:val="uk-UA"/>
        </w:rPr>
        <w:t xml:space="preserve"> ро</w:t>
      </w:r>
      <w:r w:rsidR="00663F73" w:rsidRPr="00E72B83">
        <w:rPr>
          <w:rFonts w:ascii="Times New Roman" w:hAnsi="Times New Roman" w:cs="Times New Roman"/>
          <w:color w:val="000000" w:themeColor="text1"/>
          <w:sz w:val="28"/>
          <w:szCs w:val="28"/>
          <w:lang w:val="uk-UA"/>
        </w:rPr>
        <w:t>ку</w:t>
      </w:r>
      <w:r w:rsidRPr="00E72B83">
        <w:rPr>
          <w:rFonts w:ascii="Times New Roman" w:hAnsi="Times New Roman" w:cs="Times New Roman"/>
          <w:color w:val="000000" w:themeColor="text1"/>
          <w:sz w:val="28"/>
          <w:szCs w:val="28"/>
          <w:lang w:val="uk-UA"/>
        </w:rPr>
        <w:t xml:space="preserve"> судом </w:t>
      </w:r>
      <w:r w:rsidR="00DF4E0E">
        <w:rPr>
          <w:rFonts w:ascii="Times New Roman" w:hAnsi="Times New Roman" w:cs="Times New Roman"/>
          <w:color w:val="000000" w:themeColor="text1"/>
          <w:sz w:val="28"/>
          <w:szCs w:val="28"/>
          <w:lang w:val="uk-UA"/>
        </w:rPr>
        <w:t xml:space="preserve">перебувало на розгляді </w:t>
      </w:r>
      <w:r w:rsidRPr="00E72B83">
        <w:rPr>
          <w:rFonts w:ascii="Times New Roman" w:hAnsi="Times New Roman" w:cs="Times New Roman"/>
          <w:color w:val="000000" w:themeColor="text1"/>
          <w:sz w:val="28"/>
          <w:szCs w:val="28"/>
          <w:lang w:val="uk-UA"/>
        </w:rPr>
        <w:t xml:space="preserve"> </w:t>
      </w:r>
      <w:r w:rsidR="00DF4E0E">
        <w:rPr>
          <w:rFonts w:ascii="Times New Roman" w:hAnsi="Times New Roman" w:cs="Times New Roman"/>
          <w:color w:val="000000" w:themeColor="text1"/>
          <w:sz w:val="28"/>
          <w:szCs w:val="28"/>
          <w:lang w:val="uk-UA"/>
        </w:rPr>
        <w:t>741</w:t>
      </w:r>
      <w:r w:rsidR="00663F73" w:rsidRPr="00E72B83">
        <w:rPr>
          <w:rFonts w:ascii="Times New Roman" w:hAnsi="Times New Roman" w:cs="Times New Roman"/>
          <w:color w:val="000000" w:themeColor="text1"/>
          <w:sz w:val="28"/>
          <w:szCs w:val="28"/>
          <w:lang w:val="uk-UA"/>
        </w:rPr>
        <w:t xml:space="preserve"> клопотан</w:t>
      </w:r>
      <w:r w:rsidR="00917099">
        <w:rPr>
          <w:rFonts w:ascii="Times New Roman" w:hAnsi="Times New Roman" w:cs="Times New Roman"/>
          <w:color w:val="000000" w:themeColor="text1"/>
          <w:sz w:val="28"/>
          <w:szCs w:val="28"/>
          <w:lang w:val="uk-UA"/>
        </w:rPr>
        <w:t>ня</w:t>
      </w:r>
      <w:r w:rsidRPr="00E72B83">
        <w:rPr>
          <w:rFonts w:ascii="Times New Roman" w:hAnsi="Times New Roman" w:cs="Times New Roman"/>
          <w:color w:val="000000" w:themeColor="text1"/>
          <w:sz w:val="28"/>
          <w:szCs w:val="28"/>
          <w:lang w:val="uk-UA"/>
        </w:rPr>
        <w:t xml:space="preserve"> </w:t>
      </w:r>
      <w:r w:rsidR="00831E61" w:rsidRPr="00E72B83">
        <w:rPr>
          <w:rFonts w:ascii="Times New Roman" w:hAnsi="Times New Roman" w:cs="Times New Roman"/>
          <w:color w:val="000000" w:themeColor="text1"/>
          <w:sz w:val="28"/>
          <w:szCs w:val="28"/>
          <w:lang w:val="uk-UA"/>
        </w:rPr>
        <w:t xml:space="preserve"> </w:t>
      </w:r>
      <w:r w:rsidRPr="00E72B83">
        <w:rPr>
          <w:rFonts w:ascii="Times New Roman" w:hAnsi="Times New Roman" w:cs="Times New Roman"/>
          <w:color w:val="000000" w:themeColor="text1"/>
          <w:sz w:val="28"/>
          <w:szCs w:val="28"/>
          <w:lang w:val="uk-UA"/>
        </w:rPr>
        <w:t>(статистич</w:t>
      </w:r>
      <w:r w:rsidR="00D60CF8" w:rsidRPr="00E72B83">
        <w:rPr>
          <w:rFonts w:ascii="Times New Roman" w:hAnsi="Times New Roman" w:cs="Times New Roman"/>
          <w:color w:val="000000" w:themeColor="text1"/>
          <w:sz w:val="28"/>
          <w:szCs w:val="28"/>
          <w:lang w:val="uk-UA"/>
        </w:rPr>
        <w:t>ні дані відображено у  таблиці)</w:t>
      </w:r>
      <w:r w:rsidRPr="00E72B83">
        <w:rPr>
          <w:rFonts w:ascii="Times New Roman" w:hAnsi="Times New Roman" w:cs="Times New Roman"/>
          <w:color w:val="000000" w:themeColor="text1"/>
          <w:sz w:val="28"/>
          <w:szCs w:val="28"/>
          <w:lang w:val="uk-UA"/>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44"/>
        <w:gridCol w:w="5518"/>
        <w:gridCol w:w="2175"/>
      </w:tblGrid>
      <w:tr w:rsidR="00194615" w:rsidRPr="00AD3BC8" w:rsidTr="00EA56A7">
        <w:tc>
          <w:tcPr>
            <w:tcW w:w="1344" w:type="dxa"/>
            <w:tcBorders>
              <w:top w:val="single" w:sz="4" w:space="0" w:color="auto"/>
              <w:left w:val="single" w:sz="4" w:space="0" w:color="auto"/>
              <w:bottom w:val="single" w:sz="4" w:space="0" w:color="auto"/>
              <w:right w:val="single" w:sz="4" w:space="0" w:color="auto"/>
            </w:tcBorders>
            <w:hideMark/>
          </w:tcPr>
          <w:p w:rsidR="00194615" w:rsidRPr="00AD3BC8" w:rsidRDefault="00194615" w:rsidP="00831E61">
            <w:pPr>
              <w:spacing w:line="240" w:lineRule="auto"/>
              <w:ind w:left="57"/>
              <w:jc w:val="both"/>
              <w:rPr>
                <w:rFonts w:ascii="Times New Roman" w:hAnsi="Times New Roman" w:cs="Times New Roman"/>
                <w:color w:val="000000" w:themeColor="text1"/>
                <w:sz w:val="28"/>
                <w:szCs w:val="28"/>
                <w:lang w:val="uk-UA"/>
              </w:rPr>
            </w:pPr>
            <w:r w:rsidRPr="00AD3BC8">
              <w:rPr>
                <w:rFonts w:ascii="Times New Roman" w:hAnsi="Times New Roman" w:cs="Times New Roman"/>
                <w:color w:val="000000" w:themeColor="text1"/>
                <w:sz w:val="28"/>
                <w:szCs w:val="28"/>
                <w:lang w:val="uk-UA"/>
              </w:rPr>
              <w:t>№ п/п</w:t>
            </w:r>
          </w:p>
        </w:tc>
        <w:tc>
          <w:tcPr>
            <w:tcW w:w="5518" w:type="dxa"/>
            <w:tcBorders>
              <w:top w:val="single" w:sz="4" w:space="0" w:color="auto"/>
              <w:left w:val="single" w:sz="4" w:space="0" w:color="auto"/>
              <w:bottom w:val="single" w:sz="4" w:space="0" w:color="auto"/>
              <w:right w:val="single" w:sz="4" w:space="0" w:color="auto"/>
            </w:tcBorders>
            <w:hideMark/>
          </w:tcPr>
          <w:p w:rsidR="00194615" w:rsidRPr="00AD3BC8" w:rsidRDefault="00194615" w:rsidP="00831E61">
            <w:pPr>
              <w:spacing w:line="240" w:lineRule="auto"/>
              <w:ind w:left="57"/>
              <w:jc w:val="center"/>
              <w:rPr>
                <w:rFonts w:ascii="Times New Roman" w:hAnsi="Times New Roman" w:cs="Times New Roman"/>
                <w:color w:val="000000" w:themeColor="text1"/>
                <w:sz w:val="28"/>
                <w:szCs w:val="28"/>
                <w:lang w:val="uk-UA"/>
              </w:rPr>
            </w:pPr>
            <w:r w:rsidRPr="00AD3BC8">
              <w:rPr>
                <w:rFonts w:ascii="Times New Roman" w:hAnsi="Times New Roman" w:cs="Times New Roman"/>
                <w:color w:val="000000" w:themeColor="text1"/>
                <w:sz w:val="28"/>
                <w:szCs w:val="28"/>
                <w:lang w:val="uk-UA"/>
              </w:rPr>
              <w:t>Результати розгляду</w:t>
            </w:r>
          </w:p>
        </w:tc>
        <w:tc>
          <w:tcPr>
            <w:tcW w:w="2175" w:type="dxa"/>
            <w:tcBorders>
              <w:top w:val="single" w:sz="4" w:space="0" w:color="auto"/>
              <w:left w:val="single" w:sz="4" w:space="0" w:color="auto"/>
              <w:bottom w:val="single" w:sz="4" w:space="0" w:color="auto"/>
              <w:right w:val="single" w:sz="4" w:space="0" w:color="auto"/>
            </w:tcBorders>
            <w:hideMark/>
          </w:tcPr>
          <w:p w:rsidR="00194615" w:rsidRPr="00AD3BC8" w:rsidRDefault="00194615" w:rsidP="00831E61">
            <w:pPr>
              <w:spacing w:line="240" w:lineRule="auto"/>
              <w:ind w:left="57"/>
              <w:jc w:val="center"/>
              <w:rPr>
                <w:rFonts w:ascii="Times New Roman" w:hAnsi="Times New Roman" w:cs="Times New Roman"/>
                <w:color w:val="000000" w:themeColor="text1"/>
                <w:sz w:val="28"/>
                <w:szCs w:val="28"/>
                <w:lang w:val="uk-UA"/>
              </w:rPr>
            </w:pPr>
            <w:r w:rsidRPr="00AD3BC8">
              <w:rPr>
                <w:rFonts w:ascii="Times New Roman" w:hAnsi="Times New Roman" w:cs="Times New Roman"/>
                <w:color w:val="000000" w:themeColor="text1"/>
                <w:sz w:val="28"/>
                <w:szCs w:val="28"/>
                <w:lang w:val="uk-UA"/>
              </w:rPr>
              <w:t>Кількість</w:t>
            </w:r>
          </w:p>
        </w:tc>
      </w:tr>
      <w:tr w:rsidR="00194615" w:rsidRPr="00AD3BC8" w:rsidTr="00EA56A7">
        <w:tc>
          <w:tcPr>
            <w:tcW w:w="1344" w:type="dxa"/>
            <w:tcBorders>
              <w:top w:val="single" w:sz="4" w:space="0" w:color="auto"/>
              <w:left w:val="single" w:sz="4" w:space="0" w:color="auto"/>
              <w:bottom w:val="single" w:sz="4" w:space="0" w:color="auto"/>
              <w:right w:val="single" w:sz="4" w:space="0" w:color="auto"/>
            </w:tcBorders>
            <w:hideMark/>
          </w:tcPr>
          <w:p w:rsidR="00194615" w:rsidRPr="00AD3BC8" w:rsidRDefault="00194615" w:rsidP="00831E61">
            <w:pPr>
              <w:spacing w:line="240" w:lineRule="auto"/>
              <w:ind w:left="57"/>
              <w:jc w:val="both"/>
              <w:rPr>
                <w:rFonts w:ascii="Times New Roman" w:hAnsi="Times New Roman" w:cs="Times New Roman"/>
                <w:color w:val="000000" w:themeColor="text1"/>
                <w:sz w:val="28"/>
                <w:szCs w:val="28"/>
                <w:lang w:val="uk-UA"/>
              </w:rPr>
            </w:pPr>
            <w:r w:rsidRPr="00AD3BC8">
              <w:rPr>
                <w:rFonts w:ascii="Times New Roman" w:hAnsi="Times New Roman" w:cs="Times New Roman"/>
                <w:color w:val="000000" w:themeColor="text1"/>
                <w:sz w:val="28"/>
                <w:szCs w:val="28"/>
                <w:lang w:val="uk-UA"/>
              </w:rPr>
              <w:t xml:space="preserve">  1.</w:t>
            </w:r>
          </w:p>
        </w:tc>
        <w:tc>
          <w:tcPr>
            <w:tcW w:w="5518" w:type="dxa"/>
            <w:tcBorders>
              <w:top w:val="single" w:sz="4" w:space="0" w:color="auto"/>
              <w:left w:val="single" w:sz="4" w:space="0" w:color="auto"/>
              <w:bottom w:val="single" w:sz="4" w:space="0" w:color="auto"/>
              <w:right w:val="single" w:sz="4" w:space="0" w:color="auto"/>
            </w:tcBorders>
            <w:hideMark/>
          </w:tcPr>
          <w:p w:rsidR="00194615" w:rsidRPr="00AD3BC8" w:rsidRDefault="00194615" w:rsidP="00831E61">
            <w:pPr>
              <w:spacing w:line="240" w:lineRule="auto"/>
              <w:ind w:left="57"/>
              <w:jc w:val="both"/>
              <w:rPr>
                <w:rFonts w:ascii="Times New Roman" w:hAnsi="Times New Roman" w:cs="Times New Roman"/>
                <w:color w:val="000000" w:themeColor="text1"/>
                <w:sz w:val="28"/>
                <w:szCs w:val="28"/>
                <w:lang w:val="uk-UA"/>
              </w:rPr>
            </w:pPr>
            <w:r w:rsidRPr="00AD3BC8">
              <w:rPr>
                <w:rFonts w:ascii="Times New Roman" w:hAnsi="Times New Roman" w:cs="Times New Roman"/>
                <w:color w:val="000000" w:themeColor="text1"/>
                <w:sz w:val="28"/>
                <w:szCs w:val="28"/>
                <w:lang w:val="uk-UA"/>
              </w:rPr>
              <w:t>надійшли у звітному періоді</w:t>
            </w:r>
          </w:p>
        </w:tc>
        <w:tc>
          <w:tcPr>
            <w:tcW w:w="2175" w:type="dxa"/>
            <w:tcBorders>
              <w:top w:val="single" w:sz="4" w:space="0" w:color="auto"/>
              <w:left w:val="single" w:sz="4" w:space="0" w:color="auto"/>
              <w:bottom w:val="single" w:sz="4" w:space="0" w:color="auto"/>
              <w:right w:val="single" w:sz="4" w:space="0" w:color="auto"/>
            </w:tcBorders>
            <w:hideMark/>
          </w:tcPr>
          <w:p w:rsidR="00194615" w:rsidRPr="00AD3BC8" w:rsidRDefault="00CD4ACE" w:rsidP="00831E61">
            <w:pPr>
              <w:spacing w:line="240" w:lineRule="auto"/>
              <w:ind w:left="57"/>
              <w:jc w:val="center"/>
              <w:rPr>
                <w:rFonts w:ascii="Times New Roman" w:hAnsi="Times New Roman" w:cs="Times New Roman"/>
                <w:color w:val="000000" w:themeColor="text1"/>
                <w:sz w:val="28"/>
                <w:szCs w:val="28"/>
                <w:lang w:val="uk-UA"/>
              </w:rPr>
            </w:pPr>
            <w:r w:rsidRPr="00AD3BC8">
              <w:rPr>
                <w:rFonts w:ascii="Times New Roman" w:hAnsi="Times New Roman" w:cs="Times New Roman"/>
                <w:color w:val="000000" w:themeColor="text1"/>
                <w:sz w:val="28"/>
                <w:szCs w:val="28"/>
                <w:lang w:val="uk-UA"/>
              </w:rPr>
              <w:t>697</w:t>
            </w:r>
          </w:p>
        </w:tc>
      </w:tr>
      <w:tr w:rsidR="00194615" w:rsidRPr="00AD3BC8" w:rsidTr="00EA56A7">
        <w:tc>
          <w:tcPr>
            <w:tcW w:w="1344" w:type="dxa"/>
            <w:tcBorders>
              <w:top w:val="single" w:sz="4" w:space="0" w:color="auto"/>
              <w:left w:val="single" w:sz="4" w:space="0" w:color="auto"/>
              <w:bottom w:val="single" w:sz="4" w:space="0" w:color="auto"/>
              <w:right w:val="single" w:sz="4" w:space="0" w:color="auto"/>
            </w:tcBorders>
            <w:hideMark/>
          </w:tcPr>
          <w:p w:rsidR="00194615" w:rsidRPr="00AD3BC8" w:rsidRDefault="00194615" w:rsidP="00831E61">
            <w:pPr>
              <w:spacing w:line="240" w:lineRule="auto"/>
              <w:ind w:left="57"/>
              <w:jc w:val="both"/>
              <w:rPr>
                <w:rFonts w:ascii="Times New Roman" w:hAnsi="Times New Roman" w:cs="Times New Roman"/>
                <w:color w:val="000000" w:themeColor="text1"/>
                <w:sz w:val="28"/>
                <w:szCs w:val="28"/>
                <w:lang w:val="uk-UA"/>
              </w:rPr>
            </w:pPr>
            <w:r w:rsidRPr="00AD3BC8">
              <w:rPr>
                <w:rFonts w:ascii="Times New Roman" w:hAnsi="Times New Roman" w:cs="Times New Roman"/>
                <w:color w:val="000000" w:themeColor="text1"/>
                <w:sz w:val="28"/>
                <w:szCs w:val="28"/>
                <w:lang w:val="uk-UA"/>
              </w:rPr>
              <w:t xml:space="preserve">  2.</w:t>
            </w:r>
          </w:p>
        </w:tc>
        <w:tc>
          <w:tcPr>
            <w:tcW w:w="5518" w:type="dxa"/>
            <w:tcBorders>
              <w:top w:val="single" w:sz="4" w:space="0" w:color="auto"/>
              <w:left w:val="single" w:sz="4" w:space="0" w:color="auto"/>
              <w:bottom w:val="single" w:sz="4" w:space="0" w:color="auto"/>
              <w:right w:val="single" w:sz="4" w:space="0" w:color="auto"/>
            </w:tcBorders>
            <w:hideMark/>
          </w:tcPr>
          <w:p w:rsidR="00194615" w:rsidRPr="00AD3BC8" w:rsidRDefault="00194615" w:rsidP="00831E61">
            <w:pPr>
              <w:spacing w:line="240" w:lineRule="auto"/>
              <w:ind w:left="57"/>
              <w:jc w:val="both"/>
              <w:rPr>
                <w:rFonts w:ascii="Times New Roman" w:hAnsi="Times New Roman" w:cs="Times New Roman"/>
                <w:color w:val="000000" w:themeColor="text1"/>
                <w:sz w:val="28"/>
                <w:szCs w:val="28"/>
                <w:lang w:val="uk-UA"/>
              </w:rPr>
            </w:pPr>
            <w:r w:rsidRPr="00AD3BC8">
              <w:rPr>
                <w:rFonts w:ascii="Times New Roman" w:hAnsi="Times New Roman" w:cs="Times New Roman"/>
                <w:color w:val="000000" w:themeColor="text1"/>
                <w:sz w:val="28"/>
                <w:szCs w:val="28"/>
                <w:lang w:val="uk-UA"/>
              </w:rPr>
              <w:t>залишок на початок звітного періоду</w:t>
            </w:r>
          </w:p>
        </w:tc>
        <w:tc>
          <w:tcPr>
            <w:tcW w:w="2175" w:type="dxa"/>
            <w:tcBorders>
              <w:top w:val="single" w:sz="4" w:space="0" w:color="auto"/>
              <w:left w:val="single" w:sz="4" w:space="0" w:color="auto"/>
              <w:bottom w:val="single" w:sz="4" w:space="0" w:color="auto"/>
              <w:right w:val="single" w:sz="4" w:space="0" w:color="auto"/>
            </w:tcBorders>
            <w:hideMark/>
          </w:tcPr>
          <w:p w:rsidR="00194615" w:rsidRPr="00AD3BC8" w:rsidRDefault="00CD4ACE" w:rsidP="00831E61">
            <w:pPr>
              <w:spacing w:line="240" w:lineRule="auto"/>
              <w:ind w:left="57"/>
              <w:jc w:val="center"/>
              <w:rPr>
                <w:rFonts w:ascii="Times New Roman" w:hAnsi="Times New Roman" w:cs="Times New Roman"/>
                <w:color w:val="000000" w:themeColor="text1"/>
                <w:sz w:val="28"/>
                <w:szCs w:val="28"/>
                <w:lang w:val="uk-UA"/>
              </w:rPr>
            </w:pPr>
            <w:r w:rsidRPr="00AD3BC8">
              <w:rPr>
                <w:rFonts w:ascii="Times New Roman" w:hAnsi="Times New Roman" w:cs="Times New Roman"/>
                <w:color w:val="000000" w:themeColor="text1"/>
                <w:sz w:val="28"/>
                <w:szCs w:val="28"/>
                <w:lang w:val="uk-UA"/>
              </w:rPr>
              <w:t>44</w:t>
            </w:r>
          </w:p>
        </w:tc>
      </w:tr>
      <w:tr w:rsidR="002C036A" w:rsidRPr="00AD3BC8" w:rsidTr="00EA56A7">
        <w:tc>
          <w:tcPr>
            <w:tcW w:w="1344" w:type="dxa"/>
            <w:tcBorders>
              <w:top w:val="single" w:sz="4" w:space="0" w:color="auto"/>
              <w:left w:val="single" w:sz="4" w:space="0" w:color="auto"/>
              <w:bottom w:val="single" w:sz="4" w:space="0" w:color="auto"/>
              <w:right w:val="single" w:sz="4" w:space="0" w:color="auto"/>
            </w:tcBorders>
            <w:hideMark/>
          </w:tcPr>
          <w:p w:rsidR="002C036A" w:rsidRPr="00AD3BC8" w:rsidRDefault="002C036A" w:rsidP="002C036A">
            <w:pPr>
              <w:spacing w:line="240" w:lineRule="auto"/>
              <w:ind w:left="57"/>
              <w:jc w:val="both"/>
              <w:rPr>
                <w:rFonts w:ascii="Times New Roman" w:hAnsi="Times New Roman" w:cs="Times New Roman"/>
                <w:color w:val="000000" w:themeColor="text1"/>
                <w:sz w:val="28"/>
                <w:szCs w:val="28"/>
                <w:lang w:val="uk-UA"/>
              </w:rPr>
            </w:pPr>
            <w:r w:rsidRPr="00AD3BC8">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3</w:t>
            </w:r>
            <w:r w:rsidRPr="00AD3BC8">
              <w:rPr>
                <w:rFonts w:ascii="Times New Roman" w:hAnsi="Times New Roman" w:cs="Times New Roman"/>
                <w:color w:val="000000" w:themeColor="text1"/>
                <w:sz w:val="28"/>
                <w:szCs w:val="28"/>
                <w:lang w:val="uk-UA"/>
              </w:rPr>
              <w:t>.</w:t>
            </w:r>
          </w:p>
        </w:tc>
        <w:tc>
          <w:tcPr>
            <w:tcW w:w="5518" w:type="dxa"/>
            <w:tcBorders>
              <w:top w:val="single" w:sz="4" w:space="0" w:color="auto"/>
              <w:left w:val="single" w:sz="4" w:space="0" w:color="auto"/>
              <w:bottom w:val="single" w:sz="4" w:space="0" w:color="auto"/>
              <w:right w:val="single" w:sz="4" w:space="0" w:color="auto"/>
            </w:tcBorders>
            <w:hideMark/>
          </w:tcPr>
          <w:p w:rsidR="002C036A" w:rsidRDefault="002C036A" w:rsidP="002C036A">
            <w:pPr>
              <w:spacing w:line="240" w:lineRule="auto"/>
              <w:ind w:left="57"/>
              <w:jc w:val="both"/>
              <w:rPr>
                <w:rFonts w:ascii="Times New Roman" w:hAnsi="Times New Roman" w:cs="Times New Roman"/>
                <w:color w:val="000000" w:themeColor="text1"/>
                <w:sz w:val="28"/>
                <w:szCs w:val="28"/>
                <w:lang w:val="uk-UA"/>
              </w:rPr>
            </w:pPr>
            <w:r w:rsidRPr="00AD3BC8">
              <w:rPr>
                <w:rFonts w:ascii="Times New Roman" w:hAnsi="Times New Roman" w:cs="Times New Roman"/>
                <w:color w:val="000000" w:themeColor="text1"/>
                <w:sz w:val="28"/>
                <w:szCs w:val="28"/>
                <w:lang w:val="uk-UA"/>
              </w:rPr>
              <w:t xml:space="preserve">розглянуто  </w:t>
            </w:r>
          </w:p>
          <w:p w:rsidR="002C036A" w:rsidRPr="00AD3BC8" w:rsidRDefault="002C036A" w:rsidP="002C036A">
            <w:pPr>
              <w:spacing w:line="240" w:lineRule="auto"/>
              <w:ind w:left="57"/>
              <w:jc w:val="both"/>
              <w:rPr>
                <w:rFonts w:ascii="Times New Roman" w:hAnsi="Times New Roman" w:cs="Times New Roman"/>
                <w:color w:val="000000" w:themeColor="text1"/>
                <w:sz w:val="28"/>
                <w:szCs w:val="28"/>
                <w:lang w:val="uk-UA"/>
              </w:rPr>
            </w:pPr>
            <w:r w:rsidRPr="00AD3BC8">
              <w:rPr>
                <w:rFonts w:ascii="Times New Roman" w:hAnsi="Times New Roman" w:cs="Times New Roman"/>
                <w:color w:val="000000" w:themeColor="text1"/>
                <w:sz w:val="28"/>
                <w:szCs w:val="28"/>
                <w:lang w:val="uk-UA"/>
              </w:rPr>
              <w:t xml:space="preserve">в тому числі:    </w:t>
            </w:r>
          </w:p>
        </w:tc>
        <w:tc>
          <w:tcPr>
            <w:tcW w:w="2175" w:type="dxa"/>
            <w:tcBorders>
              <w:top w:val="single" w:sz="4" w:space="0" w:color="auto"/>
              <w:left w:val="single" w:sz="4" w:space="0" w:color="auto"/>
              <w:bottom w:val="single" w:sz="4" w:space="0" w:color="auto"/>
              <w:right w:val="single" w:sz="4" w:space="0" w:color="auto"/>
            </w:tcBorders>
            <w:hideMark/>
          </w:tcPr>
          <w:p w:rsidR="002C036A" w:rsidRPr="00AD3BC8" w:rsidRDefault="002C036A" w:rsidP="00C31990">
            <w:pPr>
              <w:spacing w:line="240" w:lineRule="auto"/>
              <w:ind w:left="57"/>
              <w:jc w:val="center"/>
              <w:rPr>
                <w:rFonts w:ascii="Times New Roman" w:hAnsi="Times New Roman" w:cs="Times New Roman"/>
                <w:color w:val="000000" w:themeColor="text1"/>
                <w:sz w:val="28"/>
                <w:szCs w:val="28"/>
                <w:lang w:val="uk-UA"/>
              </w:rPr>
            </w:pPr>
            <w:r w:rsidRPr="00AD3BC8">
              <w:rPr>
                <w:rFonts w:ascii="Times New Roman" w:hAnsi="Times New Roman" w:cs="Times New Roman"/>
                <w:color w:val="000000" w:themeColor="text1"/>
                <w:sz w:val="28"/>
                <w:szCs w:val="28"/>
                <w:lang w:val="uk-UA"/>
              </w:rPr>
              <w:t>637</w:t>
            </w:r>
          </w:p>
        </w:tc>
      </w:tr>
      <w:tr w:rsidR="002C036A" w:rsidRPr="00AD3BC8" w:rsidTr="00EA56A7">
        <w:tc>
          <w:tcPr>
            <w:tcW w:w="1344" w:type="dxa"/>
            <w:tcBorders>
              <w:top w:val="single" w:sz="4" w:space="0" w:color="auto"/>
              <w:left w:val="single" w:sz="4" w:space="0" w:color="auto"/>
              <w:bottom w:val="single" w:sz="4" w:space="0" w:color="auto"/>
              <w:right w:val="single" w:sz="4" w:space="0" w:color="auto"/>
            </w:tcBorders>
            <w:hideMark/>
          </w:tcPr>
          <w:p w:rsidR="002C036A" w:rsidRPr="00AD3BC8" w:rsidRDefault="002C036A" w:rsidP="002C036A">
            <w:pPr>
              <w:spacing w:line="240" w:lineRule="auto"/>
              <w:ind w:left="57"/>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lastRenderedPageBreak/>
              <w:t xml:space="preserve">  3</w:t>
            </w:r>
            <w:r w:rsidRPr="00AD3BC8">
              <w:rPr>
                <w:rFonts w:ascii="Times New Roman" w:hAnsi="Times New Roman" w:cs="Times New Roman"/>
                <w:color w:val="000000" w:themeColor="text1"/>
                <w:sz w:val="28"/>
                <w:szCs w:val="28"/>
                <w:lang w:val="uk-UA"/>
              </w:rPr>
              <w:t>.1</w:t>
            </w:r>
          </w:p>
        </w:tc>
        <w:tc>
          <w:tcPr>
            <w:tcW w:w="5518" w:type="dxa"/>
            <w:tcBorders>
              <w:top w:val="single" w:sz="4" w:space="0" w:color="auto"/>
              <w:left w:val="single" w:sz="4" w:space="0" w:color="auto"/>
              <w:bottom w:val="single" w:sz="4" w:space="0" w:color="auto"/>
              <w:right w:val="single" w:sz="4" w:space="0" w:color="auto"/>
            </w:tcBorders>
            <w:hideMark/>
          </w:tcPr>
          <w:p w:rsidR="002C036A" w:rsidRPr="00AD3BC8" w:rsidRDefault="002C036A" w:rsidP="00C31990">
            <w:pPr>
              <w:spacing w:line="240" w:lineRule="auto"/>
              <w:ind w:left="57"/>
              <w:jc w:val="both"/>
              <w:rPr>
                <w:rFonts w:ascii="Times New Roman" w:hAnsi="Times New Roman" w:cs="Times New Roman"/>
                <w:color w:val="000000" w:themeColor="text1"/>
                <w:sz w:val="28"/>
                <w:szCs w:val="28"/>
                <w:lang w:val="uk-UA"/>
              </w:rPr>
            </w:pPr>
            <w:r w:rsidRPr="00AD3BC8">
              <w:rPr>
                <w:rFonts w:ascii="Times New Roman" w:hAnsi="Times New Roman" w:cs="Times New Roman"/>
                <w:color w:val="000000" w:themeColor="text1"/>
                <w:sz w:val="28"/>
                <w:szCs w:val="28"/>
                <w:lang w:val="uk-UA"/>
              </w:rPr>
              <w:t>задоволено</w:t>
            </w:r>
          </w:p>
        </w:tc>
        <w:tc>
          <w:tcPr>
            <w:tcW w:w="2175" w:type="dxa"/>
            <w:tcBorders>
              <w:top w:val="single" w:sz="4" w:space="0" w:color="auto"/>
              <w:left w:val="single" w:sz="4" w:space="0" w:color="auto"/>
              <w:bottom w:val="single" w:sz="4" w:space="0" w:color="auto"/>
              <w:right w:val="single" w:sz="4" w:space="0" w:color="auto"/>
            </w:tcBorders>
            <w:hideMark/>
          </w:tcPr>
          <w:p w:rsidR="002C036A" w:rsidRPr="00AD3BC8" w:rsidRDefault="002C036A" w:rsidP="00C31990">
            <w:pPr>
              <w:spacing w:line="240" w:lineRule="auto"/>
              <w:ind w:left="57"/>
              <w:jc w:val="center"/>
              <w:rPr>
                <w:rFonts w:ascii="Times New Roman" w:hAnsi="Times New Roman" w:cs="Times New Roman"/>
                <w:color w:val="000000" w:themeColor="text1"/>
                <w:sz w:val="28"/>
                <w:szCs w:val="28"/>
                <w:lang w:val="uk-UA"/>
              </w:rPr>
            </w:pPr>
            <w:r w:rsidRPr="00AD3BC8">
              <w:rPr>
                <w:rFonts w:ascii="Times New Roman" w:hAnsi="Times New Roman" w:cs="Times New Roman"/>
                <w:color w:val="000000" w:themeColor="text1"/>
                <w:sz w:val="28"/>
                <w:szCs w:val="28"/>
                <w:lang w:val="uk-UA"/>
              </w:rPr>
              <w:t>598</w:t>
            </w:r>
          </w:p>
        </w:tc>
      </w:tr>
      <w:tr w:rsidR="002C036A" w:rsidRPr="00AD3BC8" w:rsidTr="00EA56A7">
        <w:tc>
          <w:tcPr>
            <w:tcW w:w="1344" w:type="dxa"/>
            <w:tcBorders>
              <w:top w:val="single" w:sz="4" w:space="0" w:color="auto"/>
              <w:left w:val="single" w:sz="4" w:space="0" w:color="auto"/>
              <w:bottom w:val="single" w:sz="4" w:space="0" w:color="auto"/>
              <w:right w:val="single" w:sz="4" w:space="0" w:color="auto"/>
            </w:tcBorders>
            <w:hideMark/>
          </w:tcPr>
          <w:p w:rsidR="002C036A" w:rsidRPr="00AD3BC8" w:rsidRDefault="002C036A" w:rsidP="00C31990">
            <w:pPr>
              <w:spacing w:line="240" w:lineRule="auto"/>
              <w:ind w:left="57"/>
              <w:jc w:val="both"/>
              <w:rPr>
                <w:rFonts w:ascii="Times New Roman" w:hAnsi="Times New Roman" w:cs="Times New Roman"/>
                <w:color w:val="000000" w:themeColor="text1"/>
                <w:sz w:val="28"/>
                <w:szCs w:val="28"/>
                <w:lang w:val="uk-UA"/>
              </w:rPr>
            </w:pPr>
          </w:p>
        </w:tc>
        <w:tc>
          <w:tcPr>
            <w:tcW w:w="5518" w:type="dxa"/>
            <w:tcBorders>
              <w:top w:val="single" w:sz="4" w:space="0" w:color="auto"/>
              <w:left w:val="single" w:sz="4" w:space="0" w:color="auto"/>
              <w:bottom w:val="single" w:sz="4" w:space="0" w:color="auto"/>
              <w:right w:val="single" w:sz="4" w:space="0" w:color="auto"/>
            </w:tcBorders>
            <w:hideMark/>
          </w:tcPr>
          <w:p w:rsidR="002C036A" w:rsidRPr="00AD3BC8" w:rsidRDefault="002C036A" w:rsidP="00C31990">
            <w:pPr>
              <w:spacing w:line="240" w:lineRule="auto"/>
              <w:ind w:left="57"/>
              <w:jc w:val="both"/>
              <w:rPr>
                <w:rFonts w:ascii="Times New Roman" w:hAnsi="Times New Roman" w:cs="Times New Roman"/>
                <w:color w:val="000000" w:themeColor="text1"/>
                <w:sz w:val="28"/>
                <w:szCs w:val="28"/>
                <w:lang w:val="uk-UA"/>
              </w:rPr>
            </w:pPr>
          </w:p>
        </w:tc>
        <w:tc>
          <w:tcPr>
            <w:tcW w:w="2175" w:type="dxa"/>
            <w:tcBorders>
              <w:top w:val="single" w:sz="4" w:space="0" w:color="auto"/>
              <w:left w:val="single" w:sz="4" w:space="0" w:color="auto"/>
              <w:bottom w:val="single" w:sz="4" w:space="0" w:color="auto"/>
              <w:right w:val="single" w:sz="4" w:space="0" w:color="auto"/>
            </w:tcBorders>
            <w:hideMark/>
          </w:tcPr>
          <w:p w:rsidR="002C036A" w:rsidRPr="00AD3BC8" w:rsidRDefault="002C036A" w:rsidP="00C31990">
            <w:pPr>
              <w:spacing w:line="240" w:lineRule="auto"/>
              <w:ind w:left="57"/>
              <w:jc w:val="center"/>
              <w:rPr>
                <w:rFonts w:ascii="Times New Roman" w:hAnsi="Times New Roman" w:cs="Times New Roman"/>
                <w:color w:val="000000" w:themeColor="text1"/>
                <w:sz w:val="28"/>
                <w:szCs w:val="28"/>
                <w:lang w:val="uk-UA"/>
              </w:rPr>
            </w:pPr>
          </w:p>
        </w:tc>
      </w:tr>
      <w:tr w:rsidR="00EA56A7" w:rsidRPr="00AD3BC8" w:rsidTr="00EA56A7">
        <w:trPr>
          <w:trHeight w:val="663"/>
        </w:trPr>
        <w:tc>
          <w:tcPr>
            <w:tcW w:w="1344" w:type="dxa"/>
            <w:tcBorders>
              <w:top w:val="single" w:sz="4" w:space="0" w:color="auto"/>
              <w:left w:val="single" w:sz="4" w:space="0" w:color="auto"/>
              <w:bottom w:val="single" w:sz="4" w:space="0" w:color="auto"/>
              <w:right w:val="single" w:sz="4" w:space="0" w:color="auto"/>
            </w:tcBorders>
            <w:hideMark/>
          </w:tcPr>
          <w:p w:rsidR="00EA56A7" w:rsidRPr="00AD3BC8" w:rsidRDefault="00EA56A7" w:rsidP="002C036A">
            <w:pPr>
              <w:spacing w:line="240" w:lineRule="auto"/>
              <w:ind w:left="57"/>
              <w:jc w:val="both"/>
              <w:rPr>
                <w:rFonts w:ascii="Times New Roman" w:hAnsi="Times New Roman" w:cs="Times New Roman"/>
                <w:color w:val="000000" w:themeColor="text1"/>
                <w:sz w:val="28"/>
                <w:szCs w:val="28"/>
                <w:lang w:val="uk-UA"/>
              </w:rPr>
            </w:pPr>
            <w:r w:rsidRPr="00AD3BC8">
              <w:rPr>
                <w:rFonts w:ascii="Times New Roman" w:hAnsi="Times New Roman" w:cs="Times New Roman"/>
                <w:color w:val="000000" w:themeColor="text1"/>
                <w:sz w:val="28"/>
                <w:szCs w:val="28"/>
                <w:lang w:val="uk-UA"/>
              </w:rPr>
              <w:t xml:space="preserve">  </w:t>
            </w:r>
            <w:r w:rsidR="002C036A">
              <w:rPr>
                <w:rFonts w:ascii="Times New Roman" w:hAnsi="Times New Roman" w:cs="Times New Roman"/>
                <w:color w:val="000000" w:themeColor="text1"/>
                <w:sz w:val="28"/>
                <w:szCs w:val="28"/>
                <w:lang w:val="uk-UA"/>
              </w:rPr>
              <w:t>3.2</w:t>
            </w:r>
          </w:p>
        </w:tc>
        <w:tc>
          <w:tcPr>
            <w:tcW w:w="5518" w:type="dxa"/>
            <w:tcBorders>
              <w:top w:val="single" w:sz="4" w:space="0" w:color="auto"/>
              <w:left w:val="single" w:sz="4" w:space="0" w:color="auto"/>
              <w:bottom w:val="single" w:sz="4" w:space="0" w:color="auto"/>
              <w:right w:val="single" w:sz="4" w:space="0" w:color="auto"/>
            </w:tcBorders>
            <w:hideMark/>
          </w:tcPr>
          <w:p w:rsidR="00EA56A7" w:rsidRPr="00AD3BC8" w:rsidRDefault="00EA56A7" w:rsidP="00831E61">
            <w:pPr>
              <w:spacing w:line="240" w:lineRule="auto"/>
              <w:ind w:left="57"/>
              <w:jc w:val="both"/>
              <w:rPr>
                <w:rFonts w:ascii="Times New Roman" w:hAnsi="Times New Roman" w:cs="Times New Roman"/>
                <w:color w:val="000000" w:themeColor="text1"/>
                <w:sz w:val="28"/>
                <w:szCs w:val="28"/>
                <w:lang w:val="uk-UA"/>
              </w:rPr>
            </w:pPr>
            <w:r w:rsidRPr="00AD3BC8">
              <w:rPr>
                <w:rFonts w:ascii="Times New Roman" w:hAnsi="Times New Roman" w:cs="Times New Roman"/>
                <w:color w:val="000000" w:themeColor="text1"/>
                <w:sz w:val="28"/>
                <w:szCs w:val="28"/>
                <w:lang w:val="uk-UA"/>
              </w:rPr>
              <w:t xml:space="preserve">повернуто </w:t>
            </w:r>
          </w:p>
        </w:tc>
        <w:tc>
          <w:tcPr>
            <w:tcW w:w="2175" w:type="dxa"/>
            <w:tcBorders>
              <w:top w:val="single" w:sz="4" w:space="0" w:color="auto"/>
              <w:left w:val="single" w:sz="4" w:space="0" w:color="auto"/>
              <w:bottom w:val="single" w:sz="4" w:space="0" w:color="auto"/>
              <w:right w:val="single" w:sz="4" w:space="0" w:color="auto"/>
            </w:tcBorders>
            <w:hideMark/>
          </w:tcPr>
          <w:p w:rsidR="00EA56A7" w:rsidRPr="00AD3BC8" w:rsidRDefault="00CD4ACE" w:rsidP="00831E61">
            <w:pPr>
              <w:spacing w:line="240" w:lineRule="auto"/>
              <w:ind w:left="57"/>
              <w:jc w:val="center"/>
              <w:rPr>
                <w:rFonts w:ascii="Times New Roman" w:hAnsi="Times New Roman" w:cs="Times New Roman"/>
                <w:color w:val="000000" w:themeColor="text1"/>
                <w:sz w:val="28"/>
                <w:szCs w:val="28"/>
                <w:lang w:val="uk-UA"/>
              </w:rPr>
            </w:pPr>
            <w:r w:rsidRPr="00AD3BC8">
              <w:rPr>
                <w:rFonts w:ascii="Times New Roman" w:hAnsi="Times New Roman" w:cs="Times New Roman"/>
                <w:color w:val="000000" w:themeColor="text1"/>
                <w:sz w:val="28"/>
                <w:szCs w:val="28"/>
                <w:lang w:val="uk-UA"/>
              </w:rPr>
              <w:t>6</w:t>
            </w:r>
          </w:p>
        </w:tc>
      </w:tr>
      <w:tr w:rsidR="002C036A" w:rsidRPr="00AD3BC8" w:rsidTr="00EA56A7">
        <w:trPr>
          <w:trHeight w:val="663"/>
        </w:trPr>
        <w:tc>
          <w:tcPr>
            <w:tcW w:w="1344" w:type="dxa"/>
            <w:tcBorders>
              <w:top w:val="single" w:sz="4" w:space="0" w:color="auto"/>
              <w:left w:val="single" w:sz="4" w:space="0" w:color="auto"/>
              <w:bottom w:val="single" w:sz="4" w:space="0" w:color="auto"/>
              <w:right w:val="single" w:sz="4" w:space="0" w:color="auto"/>
            </w:tcBorders>
            <w:hideMark/>
          </w:tcPr>
          <w:p w:rsidR="002C036A" w:rsidRPr="00AD3BC8" w:rsidRDefault="002C036A" w:rsidP="00C31990">
            <w:pPr>
              <w:spacing w:line="240" w:lineRule="auto"/>
              <w:ind w:left="57"/>
              <w:jc w:val="both"/>
              <w:rPr>
                <w:rFonts w:ascii="Times New Roman" w:hAnsi="Times New Roman" w:cs="Times New Roman"/>
                <w:color w:val="000000" w:themeColor="text1"/>
                <w:sz w:val="28"/>
                <w:szCs w:val="28"/>
                <w:lang w:val="uk-UA"/>
              </w:rPr>
            </w:pPr>
            <w:r w:rsidRPr="00AD3BC8">
              <w:rPr>
                <w:rFonts w:ascii="Times New Roman" w:hAnsi="Times New Roman" w:cs="Times New Roman"/>
                <w:color w:val="000000" w:themeColor="text1"/>
                <w:sz w:val="28"/>
                <w:szCs w:val="28"/>
                <w:lang w:val="uk-UA"/>
              </w:rPr>
              <w:t xml:space="preserve">  3.</w:t>
            </w:r>
            <w:r>
              <w:rPr>
                <w:rFonts w:ascii="Times New Roman" w:hAnsi="Times New Roman" w:cs="Times New Roman"/>
                <w:color w:val="000000" w:themeColor="text1"/>
                <w:sz w:val="28"/>
                <w:szCs w:val="28"/>
                <w:lang w:val="uk-UA"/>
              </w:rPr>
              <w:t>3</w:t>
            </w:r>
          </w:p>
        </w:tc>
        <w:tc>
          <w:tcPr>
            <w:tcW w:w="5518" w:type="dxa"/>
            <w:tcBorders>
              <w:top w:val="single" w:sz="4" w:space="0" w:color="auto"/>
              <w:left w:val="single" w:sz="4" w:space="0" w:color="auto"/>
              <w:bottom w:val="single" w:sz="4" w:space="0" w:color="auto"/>
              <w:right w:val="single" w:sz="4" w:space="0" w:color="auto"/>
            </w:tcBorders>
            <w:hideMark/>
          </w:tcPr>
          <w:p w:rsidR="002C036A" w:rsidRPr="00AD3BC8" w:rsidRDefault="002C036A" w:rsidP="00C31990">
            <w:pPr>
              <w:spacing w:line="240" w:lineRule="auto"/>
              <w:ind w:left="57"/>
              <w:jc w:val="both"/>
              <w:rPr>
                <w:rFonts w:ascii="Times New Roman" w:hAnsi="Times New Roman" w:cs="Times New Roman"/>
                <w:color w:val="000000" w:themeColor="text1"/>
                <w:sz w:val="28"/>
                <w:szCs w:val="28"/>
                <w:lang w:val="uk-UA"/>
              </w:rPr>
            </w:pPr>
            <w:r w:rsidRPr="00AD3BC8">
              <w:rPr>
                <w:rFonts w:ascii="Times New Roman" w:hAnsi="Times New Roman" w:cs="Times New Roman"/>
                <w:color w:val="000000" w:themeColor="text1"/>
                <w:sz w:val="28"/>
                <w:szCs w:val="28"/>
                <w:lang w:val="uk-UA"/>
              </w:rPr>
              <w:t>залишено без розгляду</w:t>
            </w:r>
          </w:p>
        </w:tc>
        <w:tc>
          <w:tcPr>
            <w:tcW w:w="2175" w:type="dxa"/>
            <w:tcBorders>
              <w:top w:val="single" w:sz="4" w:space="0" w:color="auto"/>
              <w:left w:val="single" w:sz="4" w:space="0" w:color="auto"/>
              <w:bottom w:val="single" w:sz="4" w:space="0" w:color="auto"/>
              <w:right w:val="single" w:sz="4" w:space="0" w:color="auto"/>
            </w:tcBorders>
            <w:hideMark/>
          </w:tcPr>
          <w:p w:rsidR="002C036A" w:rsidRPr="00AD3BC8" w:rsidRDefault="002C036A" w:rsidP="00C31990">
            <w:pPr>
              <w:spacing w:line="240" w:lineRule="auto"/>
              <w:ind w:left="57"/>
              <w:jc w:val="center"/>
              <w:rPr>
                <w:rFonts w:ascii="Times New Roman" w:hAnsi="Times New Roman" w:cs="Times New Roman"/>
                <w:color w:val="000000" w:themeColor="text1"/>
                <w:sz w:val="28"/>
                <w:szCs w:val="28"/>
                <w:lang w:val="uk-UA"/>
              </w:rPr>
            </w:pPr>
            <w:r w:rsidRPr="00AD3BC8">
              <w:rPr>
                <w:rFonts w:ascii="Times New Roman" w:hAnsi="Times New Roman" w:cs="Times New Roman"/>
                <w:color w:val="000000" w:themeColor="text1"/>
                <w:sz w:val="28"/>
                <w:szCs w:val="28"/>
                <w:lang w:val="uk-UA"/>
              </w:rPr>
              <w:t>2</w:t>
            </w:r>
          </w:p>
        </w:tc>
      </w:tr>
      <w:tr w:rsidR="00D60CF8" w:rsidRPr="00AD3BC8" w:rsidTr="00EA56A7">
        <w:trPr>
          <w:trHeight w:val="663"/>
        </w:trPr>
        <w:tc>
          <w:tcPr>
            <w:tcW w:w="1344" w:type="dxa"/>
            <w:tcBorders>
              <w:top w:val="single" w:sz="4" w:space="0" w:color="auto"/>
              <w:left w:val="single" w:sz="4" w:space="0" w:color="auto"/>
              <w:bottom w:val="single" w:sz="4" w:space="0" w:color="auto"/>
              <w:right w:val="single" w:sz="4" w:space="0" w:color="auto"/>
            </w:tcBorders>
            <w:hideMark/>
          </w:tcPr>
          <w:p w:rsidR="00D60CF8" w:rsidRPr="00AD3BC8" w:rsidRDefault="00D60CF8" w:rsidP="002C036A">
            <w:pPr>
              <w:spacing w:line="240" w:lineRule="auto"/>
              <w:ind w:left="57"/>
              <w:jc w:val="both"/>
              <w:rPr>
                <w:rFonts w:ascii="Times New Roman" w:hAnsi="Times New Roman" w:cs="Times New Roman"/>
                <w:color w:val="000000" w:themeColor="text1"/>
                <w:sz w:val="28"/>
                <w:szCs w:val="28"/>
                <w:lang w:val="uk-UA"/>
              </w:rPr>
            </w:pPr>
            <w:r w:rsidRPr="00AD3BC8">
              <w:rPr>
                <w:rFonts w:ascii="Times New Roman" w:hAnsi="Times New Roman" w:cs="Times New Roman"/>
                <w:color w:val="000000" w:themeColor="text1"/>
                <w:sz w:val="28"/>
                <w:szCs w:val="28"/>
                <w:lang w:val="uk-UA"/>
              </w:rPr>
              <w:t xml:space="preserve"> </w:t>
            </w:r>
            <w:r w:rsidR="002C036A">
              <w:rPr>
                <w:rFonts w:ascii="Times New Roman" w:hAnsi="Times New Roman" w:cs="Times New Roman"/>
                <w:color w:val="000000" w:themeColor="text1"/>
                <w:sz w:val="28"/>
                <w:szCs w:val="28"/>
                <w:lang w:val="uk-UA"/>
              </w:rPr>
              <w:t xml:space="preserve"> 3.4</w:t>
            </w:r>
          </w:p>
        </w:tc>
        <w:tc>
          <w:tcPr>
            <w:tcW w:w="5518" w:type="dxa"/>
            <w:tcBorders>
              <w:top w:val="single" w:sz="4" w:space="0" w:color="auto"/>
              <w:left w:val="single" w:sz="4" w:space="0" w:color="auto"/>
              <w:bottom w:val="single" w:sz="4" w:space="0" w:color="auto"/>
              <w:right w:val="single" w:sz="4" w:space="0" w:color="auto"/>
            </w:tcBorders>
            <w:hideMark/>
          </w:tcPr>
          <w:p w:rsidR="00D60CF8" w:rsidRPr="00AD3BC8" w:rsidRDefault="00D60CF8" w:rsidP="00831E61">
            <w:pPr>
              <w:spacing w:line="240" w:lineRule="auto"/>
              <w:ind w:left="57"/>
              <w:rPr>
                <w:rFonts w:ascii="Times New Roman" w:hAnsi="Times New Roman" w:cs="Times New Roman"/>
                <w:color w:val="000000" w:themeColor="text1"/>
                <w:sz w:val="28"/>
                <w:szCs w:val="28"/>
                <w:lang w:val="uk-UA"/>
              </w:rPr>
            </w:pPr>
            <w:r w:rsidRPr="00AD3BC8">
              <w:rPr>
                <w:rFonts w:ascii="Times New Roman" w:hAnsi="Times New Roman" w:cs="Times New Roman"/>
                <w:color w:val="000000" w:themeColor="text1"/>
                <w:sz w:val="28"/>
                <w:szCs w:val="28"/>
                <w:lang w:val="uk-UA"/>
              </w:rPr>
              <w:t xml:space="preserve">відмовлено у </w:t>
            </w:r>
            <w:r w:rsidR="00AA710F" w:rsidRPr="00AD3BC8">
              <w:rPr>
                <w:rFonts w:ascii="Times New Roman" w:hAnsi="Times New Roman" w:cs="Times New Roman"/>
                <w:color w:val="000000" w:themeColor="text1"/>
                <w:sz w:val="28"/>
                <w:szCs w:val="28"/>
                <w:lang w:val="en-US"/>
              </w:rPr>
              <w:t xml:space="preserve"> задоволенні заяви</w:t>
            </w:r>
          </w:p>
        </w:tc>
        <w:tc>
          <w:tcPr>
            <w:tcW w:w="2175" w:type="dxa"/>
            <w:tcBorders>
              <w:top w:val="single" w:sz="4" w:space="0" w:color="auto"/>
              <w:left w:val="single" w:sz="4" w:space="0" w:color="auto"/>
              <w:bottom w:val="single" w:sz="4" w:space="0" w:color="auto"/>
              <w:right w:val="single" w:sz="4" w:space="0" w:color="auto"/>
            </w:tcBorders>
            <w:hideMark/>
          </w:tcPr>
          <w:p w:rsidR="00D60CF8" w:rsidRPr="00AD3BC8" w:rsidRDefault="00CD4ACE" w:rsidP="00831E61">
            <w:pPr>
              <w:spacing w:line="240" w:lineRule="auto"/>
              <w:ind w:left="57"/>
              <w:jc w:val="center"/>
              <w:rPr>
                <w:rFonts w:ascii="Times New Roman" w:hAnsi="Times New Roman" w:cs="Times New Roman"/>
                <w:color w:val="000000" w:themeColor="text1"/>
                <w:sz w:val="28"/>
                <w:szCs w:val="28"/>
                <w:lang w:val="uk-UA"/>
              </w:rPr>
            </w:pPr>
            <w:r w:rsidRPr="00AD3BC8">
              <w:rPr>
                <w:rFonts w:ascii="Times New Roman" w:hAnsi="Times New Roman" w:cs="Times New Roman"/>
                <w:color w:val="000000" w:themeColor="text1"/>
                <w:sz w:val="28"/>
                <w:szCs w:val="28"/>
                <w:lang w:val="uk-UA"/>
              </w:rPr>
              <w:t>31</w:t>
            </w:r>
          </w:p>
        </w:tc>
      </w:tr>
      <w:tr w:rsidR="002C036A" w:rsidRPr="00AD3BC8" w:rsidTr="00EA56A7">
        <w:trPr>
          <w:trHeight w:val="663"/>
        </w:trPr>
        <w:tc>
          <w:tcPr>
            <w:tcW w:w="1344" w:type="dxa"/>
            <w:tcBorders>
              <w:top w:val="single" w:sz="4" w:space="0" w:color="auto"/>
              <w:left w:val="single" w:sz="4" w:space="0" w:color="auto"/>
              <w:bottom w:val="single" w:sz="4" w:space="0" w:color="auto"/>
              <w:right w:val="single" w:sz="4" w:space="0" w:color="auto"/>
            </w:tcBorders>
            <w:hideMark/>
          </w:tcPr>
          <w:p w:rsidR="002C036A" w:rsidRPr="00AD3BC8" w:rsidRDefault="002C036A" w:rsidP="002C036A">
            <w:pPr>
              <w:spacing w:line="240" w:lineRule="auto"/>
              <w:ind w:left="57"/>
              <w:jc w:val="both"/>
              <w:rPr>
                <w:rFonts w:ascii="Times New Roman" w:hAnsi="Times New Roman" w:cs="Times New Roman"/>
                <w:color w:val="000000" w:themeColor="text1"/>
                <w:sz w:val="28"/>
                <w:szCs w:val="28"/>
                <w:lang w:val="uk-UA"/>
              </w:rPr>
            </w:pPr>
            <w:r w:rsidRPr="00AD3BC8">
              <w:rPr>
                <w:rFonts w:ascii="Times New Roman" w:hAnsi="Times New Roman" w:cs="Times New Roman"/>
                <w:color w:val="000000" w:themeColor="text1"/>
                <w:sz w:val="28"/>
                <w:szCs w:val="28"/>
                <w:lang w:val="uk-UA"/>
              </w:rPr>
              <w:t xml:space="preserve">  </w:t>
            </w:r>
            <w:r>
              <w:rPr>
                <w:rFonts w:ascii="Times New Roman" w:hAnsi="Times New Roman" w:cs="Times New Roman"/>
                <w:color w:val="000000" w:themeColor="text1"/>
                <w:sz w:val="28"/>
                <w:szCs w:val="28"/>
                <w:lang w:val="uk-UA"/>
              </w:rPr>
              <w:t>4</w:t>
            </w:r>
            <w:r w:rsidRPr="00AD3BC8">
              <w:rPr>
                <w:rFonts w:ascii="Times New Roman" w:hAnsi="Times New Roman" w:cs="Times New Roman"/>
                <w:color w:val="000000" w:themeColor="text1"/>
                <w:sz w:val="28"/>
                <w:szCs w:val="28"/>
                <w:lang w:val="uk-UA"/>
              </w:rPr>
              <w:t>.</w:t>
            </w:r>
          </w:p>
        </w:tc>
        <w:tc>
          <w:tcPr>
            <w:tcW w:w="5518" w:type="dxa"/>
            <w:tcBorders>
              <w:top w:val="single" w:sz="4" w:space="0" w:color="auto"/>
              <w:left w:val="single" w:sz="4" w:space="0" w:color="auto"/>
              <w:bottom w:val="single" w:sz="4" w:space="0" w:color="auto"/>
              <w:right w:val="single" w:sz="4" w:space="0" w:color="auto"/>
            </w:tcBorders>
            <w:hideMark/>
          </w:tcPr>
          <w:p w:rsidR="002C036A" w:rsidRPr="00AD3BC8" w:rsidRDefault="002C036A" w:rsidP="00C31990">
            <w:pPr>
              <w:spacing w:line="240" w:lineRule="auto"/>
              <w:ind w:left="57"/>
              <w:jc w:val="both"/>
              <w:rPr>
                <w:rFonts w:ascii="Times New Roman" w:hAnsi="Times New Roman" w:cs="Times New Roman"/>
                <w:color w:val="000000" w:themeColor="text1"/>
                <w:sz w:val="28"/>
                <w:szCs w:val="28"/>
                <w:lang w:val="uk-UA"/>
              </w:rPr>
            </w:pPr>
            <w:r w:rsidRPr="00AD3BC8">
              <w:rPr>
                <w:rFonts w:ascii="Times New Roman" w:hAnsi="Times New Roman" w:cs="Times New Roman"/>
                <w:color w:val="000000" w:themeColor="text1"/>
                <w:sz w:val="28"/>
                <w:szCs w:val="28"/>
                <w:lang w:val="uk-UA"/>
              </w:rPr>
              <w:t>залишок нерозглянутих клопотань, подань, заяв</w:t>
            </w:r>
          </w:p>
        </w:tc>
        <w:tc>
          <w:tcPr>
            <w:tcW w:w="2175" w:type="dxa"/>
            <w:tcBorders>
              <w:top w:val="single" w:sz="4" w:space="0" w:color="auto"/>
              <w:left w:val="single" w:sz="4" w:space="0" w:color="auto"/>
              <w:bottom w:val="single" w:sz="4" w:space="0" w:color="auto"/>
              <w:right w:val="single" w:sz="4" w:space="0" w:color="auto"/>
            </w:tcBorders>
            <w:hideMark/>
          </w:tcPr>
          <w:p w:rsidR="002C036A" w:rsidRPr="00AD3BC8" w:rsidRDefault="002C036A" w:rsidP="00C31990">
            <w:pPr>
              <w:spacing w:line="240" w:lineRule="auto"/>
              <w:ind w:left="57"/>
              <w:jc w:val="center"/>
              <w:rPr>
                <w:rFonts w:ascii="Times New Roman" w:hAnsi="Times New Roman" w:cs="Times New Roman"/>
                <w:color w:val="000000" w:themeColor="text1"/>
                <w:sz w:val="28"/>
                <w:szCs w:val="28"/>
                <w:lang w:val="uk-UA"/>
              </w:rPr>
            </w:pPr>
            <w:r w:rsidRPr="00AD3BC8">
              <w:rPr>
                <w:rFonts w:ascii="Times New Roman" w:hAnsi="Times New Roman" w:cs="Times New Roman"/>
                <w:color w:val="000000" w:themeColor="text1"/>
                <w:sz w:val="28"/>
                <w:szCs w:val="28"/>
                <w:lang w:val="uk-UA"/>
              </w:rPr>
              <w:t>104</w:t>
            </w:r>
          </w:p>
        </w:tc>
      </w:tr>
      <w:tr w:rsidR="00EA56A7" w:rsidRPr="00AD3BC8" w:rsidTr="00EA56A7">
        <w:tc>
          <w:tcPr>
            <w:tcW w:w="1344" w:type="dxa"/>
            <w:tcBorders>
              <w:top w:val="single" w:sz="4" w:space="0" w:color="auto"/>
              <w:left w:val="single" w:sz="4" w:space="0" w:color="auto"/>
              <w:bottom w:val="single" w:sz="4" w:space="0" w:color="auto"/>
              <w:right w:val="single" w:sz="4" w:space="0" w:color="auto"/>
            </w:tcBorders>
            <w:hideMark/>
          </w:tcPr>
          <w:p w:rsidR="00EA56A7" w:rsidRPr="00AD3BC8" w:rsidRDefault="00EA56A7" w:rsidP="00831E61">
            <w:pPr>
              <w:spacing w:line="240" w:lineRule="auto"/>
              <w:ind w:left="57"/>
              <w:jc w:val="both"/>
              <w:rPr>
                <w:rFonts w:ascii="Times New Roman" w:hAnsi="Times New Roman" w:cs="Times New Roman"/>
                <w:color w:val="000000" w:themeColor="text1"/>
                <w:sz w:val="28"/>
                <w:szCs w:val="28"/>
                <w:lang w:val="uk-UA"/>
              </w:rPr>
            </w:pPr>
          </w:p>
        </w:tc>
        <w:tc>
          <w:tcPr>
            <w:tcW w:w="5518" w:type="dxa"/>
            <w:tcBorders>
              <w:top w:val="single" w:sz="4" w:space="0" w:color="auto"/>
              <w:left w:val="single" w:sz="4" w:space="0" w:color="auto"/>
              <w:bottom w:val="single" w:sz="4" w:space="0" w:color="auto"/>
              <w:right w:val="single" w:sz="4" w:space="0" w:color="auto"/>
            </w:tcBorders>
            <w:hideMark/>
          </w:tcPr>
          <w:p w:rsidR="00EA56A7" w:rsidRPr="00AD3BC8" w:rsidRDefault="00EA56A7" w:rsidP="00831E61">
            <w:pPr>
              <w:spacing w:line="240" w:lineRule="auto"/>
              <w:ind w:left="57"/>
              <w:jc w:val="both"/>
              <w:rPr>
                <w:rFonts w:ascii="Times New Roman" w:hAnsi="Times New Roman" w:cs="Times New Roman"/>
                <w:color w:val="000000" w:themeColor="text1"/>
                <w:sz w:val="28"/>
                <w:szCs w:val="28"/>
                <w:lang w:val="uk-UA"/>
              </w:rPr>
            </w:pPr>
          </w:p>
        </w:tc>
        <w:tc>
          <w:tcPr>
            <w:tcW w:w="2175" w:type="dxa"/>
            <w:tcBorders>
              <w:top w:val="single" w:sz="4" w:space="0" w:color="auto"/>
              <w:left w:val="single" w:sz="4" w:space="0" w:color="auto"/>
              <w:bottom w:val="single" w:sz="4" w:space="0" w:color="auto"/>
              <w:right w:val="single" w:sz="4" w:space="0" w:color="auto"/>
            </w:tcBorders>
            <w:hideMark/>
          </w:tcPr>
          <w:p w:rsidR="00EA56A7" w:rsidRPr="00AD3BC8" w:rsidRDefault="00EA56A7" w:rsidP="00831E61">
            <w:pPr>
              <w:spacing w:line="240" w:lineRule="auto"/>
              <w:ind w:left="57"/>
              <w:jc w:val="center"/>
              <w:rPr>
                <w:rFonts w:ascii="Times New Roman" w:hAnsi="Times New Roman" w:cs="Times New Roman"/>
                <w:color w:val="000000" w:themeColor="text1"/>
                <w:sz w:val="28"/>
                <w:szCs w:val="28"/>
                <w:lang w:val="uk-UA"/>
              </w:rPr>
            </w:pPr>
          </w:p>
        </w:tc>
      </w:tr>
      <w:tr w:rsidR="00194615" w:rsidRPr="00AD3BC8" w:rsidTr="00EA56A7">
        <w:tc>
          <w:tcPr>
            <w:tcW w:w="1344" w:type="dxa"/>
            <w:tcBorders>
              <w:top w:val="single" w:sz="4" w:space="0" w:color="auto"/>
              <w:left w:val="single" w:sz="4" w:space="0" w:color="auto"/>
              <w:bottom w:val="single" w:sz="4" w:space="0" w:color="auto"/>
              <w:right w:val="single" w:sz="4" w:space="0" w:color="auto"/>
            </w:tcBorders>
            <w:hideMark/>
          </w:tcPr>
          <w:p w:rsidR="00194615" w:rsidRPr="00AD3BC8" w:rsidRDefault="00670D70" w:rsidP="002C036A">
            <w:pPr>
              <w:spacing w:line="240" w:lineRule="auto"/>
              <w:ind w:left="57"/>
              <w:jc w:val="both"/>
              <w:rPr>
                <w:rFonts w:ascii="Times New Roman" w:hAnsi="Times New Roman" w:cs="Times New Roman"/>
                <w:color w:val="000000" w:themeColor="text1"/>
                <w:sz w:val="28"/>
                <w:szCs w:val="28"/>
                <w:lang w:val="uk-UA"/>
              </w:rPr>
            </w:pPr>
            <w:r w:rsidRPr="00AD3BC8">
              <w:rPr>
                <w:rFonts w:ascii="Times New Roman" w:hAnsi="Times New Roman" w:cs="Times New Roman"/>
                <w:color w:val="000000" w:themeColor="text1"/>
                <w:sz w:val="28"/>
                <w:szCs w:val="28"/>
                <w:lang w:val="uk-UA"/>
              </w:rPr>
              <w:t xml:space="preserve">  </w:t>
            </w:r>
            <w:r w:rsidR="002C036A">
              <w:rPr>
                <w:rFonts w:ascii="Times New Roman" w:hAnsi="Times New Roman" w:cs="Times New Roman"/>
                <w:color w:val="000000" w:themeColor="text1"/>
                <w:sz w:val="28"/>
                <w:szCs w:val="28"/>
                <w:lang w:val="uk-UA"/>
              </w:rPr>
              <w:t>5</w:t>
            </w:r>
            <w:r w:rsidR="00194615" w:rsidRPr="00AD3BC8">
              <w:rPr>
                <w:rFonts w:ascii="Times New Roman" w:hAnsi="Times New Roman" w:cs="Times New Roman"/>
                <w:color w:val="000000" w:themeColor="text1"/>
                <w:sz w:val="28"/>
                <w:szCs w:val="28"/>
                <w:lang w:val="uk-UA"/>
              </w:rPr>
              <w:t>.</w:t>
            </w:r>
          </w:p>
        </w:tc>
        <w:tc>
          <w:tcPr>
            <w:tcW w:w="5518" w:type="dxa"/>
            <w:tcBorders>
              <w:top w:val="single" w:sz="4" w:space="0" w:color="auto"/>
              <w:left w:val="single" w:sz="4" w:space="0" w:color="auto"/>
              <w:bottom w:val="single" w:sz="4" w:space="0" w:color="auto"/>
              <w:right w:val="single" w:sz="4" w:space="0" w:color="auto"/>
            </w:tcBorders>
            <w:hideMark/>
          </w:tcPr>
          <w:p w:rsidR="00194615" w:rsidRPr="00AD3BC8" w:rsidRDefault="00194615" w:rsidP="00831E61">
            <w:pPr>
              <w:spacing w:line="240" w:lineRule="auto"/>
              <w:ind w:left="57"/>
              <w:jc w:val="both"/>
              <w:rPr>
                <w:rFonts w:ascii="Times New Roman" w:hAnsi="Times New Roman" w:cs="Times New Roman"/>
                <w:color w:val="000000" w:themeColor="text1"/>
                <w:sz w:val="28"/>
                <w:szCs w:val="28"/>
                <w:lang w:val="uk-UA"/>
              </w:rPr>
            </w:pPr>
            <w:r w:rsidRPr="00AD3BC8">
              <w:rPr>
                <w:rFonts w:ascii="Times New Roman" w:hAnsi="Times New Roman" w:cs="Times New Roman"/>
                <w:color w:val="000000" w:themeColor="text1"/>
                <w:sz w:val="28"/>
                <w:szCs w:val="28"/>
                <w:lang w:val="uk-UA"/>
              </w:rPr>
              <w:t>розглянуто з порушенням термінів</w:t>
            </w:r>
          </w:p>
        </w:tc>
        <w:tc>
          <w:tcPr>
            <w:tcW w:w="2175" w:type="dxa"/>
            <w:tcBorders>
              <w:top w:val="single" w:sz="4" w:space="0" w:color="auto"/>
              <w:left w:val="single" w:sz="4" w:space="0" w:color="auto"/>
              <w:bottom w:val="single" w:sz="4" w:space="0" w:color="auto"/>
              <w:right w:val="single" w:sz="4" w:space="0" w:color="auto"/>
            </w:tcBorders>
            <w:hideMark/>
          </w:tcPr>
          <w:p w:rsidR="00194615" w:rsidRPr="00AD3BC8" w:rsidRDefault="00CD4ACE" w:rsidP="00831E61">
            <w:pPr>
              <w:spacing w:line="240" w:lineRule="auto"/>
              <w:ind w:left="57"/>
              <w:jc w:val="center"/>
              <w:rPr>
                <w:rFonts w:ascii="Times New Roman" w:hAnsi="Times New Roman" w:cs="Times New Roman"/>
                <w:color w:val="000000" w:themeColor="text1"/>
                <w:sz w:val="28"/>
                <w:szCs w:val="28"/>
                <w:lang w:val="uk-UA"/>
              </w:rPr>
            </w:pPr>
            <w:r w:rsidRPr="00AD3BC8">
              <w:rPr>
                <w:rFonts w:ascii="Times New Roman" w:hAnsi="Times New Roman" w:cs="Times New Roman"/>
                <w:color w:val="000000" w:themeColor="text1"/>
                <w:sz w:val="28"/>
                <w:szCs w:val="28"/>
                <w:lang w:val="uk-UA"/>
              </w:rPr>
              <w:t>12</w:t>
            </w:r>
          </w:p>
        </w:tc>
      </w:tr>
    </w:tbl>
    <w:p w:rsidR="00194615" w:rsidRPr="00AD3BC8" w:rsidRDefault="00194615" w:rsidP="00831E61">
      <w:pPr>
        <w:spacing w:after="0" w:line="240" w:lineRule="auto"/>
        <w:ind w:left="57"/>
        <w:jc w:val="both"/>
        <w:rPr>
          <w:rFonts w:ascii="Times New Roman" w:hAnsi="Times New Roman" w:cs="Times New Roman"/>
          <w:color w:val="000000" w:themeColor="text1"/>
          <w:sz w:val="28"/>
          <w:szCs w:val="28"/>
          <w:lang w:val="uk-UA"/>
        </w:rPr>
      </w:pPr>
      <w:r w:rsidRPr="00AD3BC8">
        <w:rPr>
          <w:rFonts w:ascii="Times New Roman" w:hAnsi="Times New Roman" w:cs="Times New Roman"/>
          <w:color w:val="000000" w:themeColor="text1"/>
          <w:sz w:val="28"/>
          <w:szCs w:val="28"/>
          <w:lang w:val="uk-UA"/>
        </w:rPr>
        <w:t xml:space="preserve">          Також,  протягом </w:t>
      </w:r>
      <w:r w:rsidR="002327B4" w:rsidRPr="00AD3BC8">
        <w:rPr>
          <w:rFonts w:ascii="Times New Roman" w:hAnsi="Times New Roman" w:cs="Times New Roman"/>
          <w:color w:val="000000" w:themeColor="text1"/>
          <w:sz w:val="28"/>
          <w:szCs w:val="28"/>
          <w:lang w:val="uk-UA"/>
        </w:rPr>
        <w:t>звітного періоду</w:t>
      </w:r>
      <w:r w:rsidRPr="00AD3BC8">
        <w:rPr>
          <w:rFonts w:ascii="Times New Roman" w:hAnsi="Times New Roman" w:cs="Times New Roman"/>
          <w:color w:val="000000" w:themeColor="text1"/>
          <w:sz w:val="28"/>
          <w:szCs w:val="28"/>
          <w:lang w:val="uk-UA"/>
        </w:rPr>
        <w:t xml:space="preserve"> судом розглянуто </w:t>
      </w:r>
      <w:r w:rsidR="00655DDC">
        <w:rPr>
          <w:rFonts w:ascii="Times New Roman" w:hAnsi="Times New Roman" w:cs="Times New Roman"/>
          <w:color w:val="000000" w:themeColor="text1"/>
          <w:sz w:val="28"/>
          <w:szCs w:val="28"/>
          <w:lang w:val="uk-UA"/>
        </w:rPr>
        <w:t>2</w:t>
      </w:r>
      <w:r w:rsidR="00B7175E" w:rsidRPr="00AD3BC8">
        <w:rPr>
          <w:rFonts w:ascii="Times New Roman" w:hAnsi="Times New Roman" w:cs="Times New Roman"/>
          <w:color w:val="000000" w:themeColor="text1"/>
          <w:sz w:val="28"/>
          <w:szCs w:val="28"/>
          <w:lang w:val="uk-UA"/>
        </w:rPr>
        <w:t xml:space="preserve"> заяв</w:t>
      </w:r>
      <w:r w:rsidR="00655DDC">
        <w:rPr>
          <w:rFonts w:ascii="Times New Roman" w:hAnsi="Times New Roman" w:cs="Times New Roman"/>
          <w:color w:val="000000" w:themeColor="text1"/>
          <w:sz w:val="28"/>
          <w:szCs w:val="28"/>
          <w:lang w:val="uk-UA"/>
        </w:rPr>
        <w:t>и</w:t>
      </w:r>
      <w:r w:rsidRPr="00AD3BC8">
        <w:rPr>
          <w:rFonts w:ascii="Times New Roman" w:hAnsi="Times New Roman" w:cs="Times New Roman"/>
          <w:color w:val="000000" w:themeColor="text1"/>
          <w:sz w:val="28"/>
          <w:szCs w:val="28"/>
          <w:lang w:val="uk-UA"/>
        </w:rPr>
        <w:t xml:space="preserve"> про забезпечення  доказів</w:t>
      </w:r>
      <w:r w:rsidR="004C6ED8" w:rsidRPr="00AD3BC8">
        <w:rPr>
          <w:rFonts w:ascii="Times New Roman" w:hAnsi="Times New Roman" w:cs="Times New Roman"/>
          <w:color w:val="000000" w:themeColor="text1"/>
          <w:sz w:val="28"/>
          <w:szCs w:val="28"/>
          <w:lang w:val="uk-UA"/>
        </w:rPr>
        <w:t>,</w:t>
      </w:r>
      <w:r w:rsidRPr="00AD3BC8">
        <w:rPr>
          <w:rFonts w:ascii="Times New Roman" w:hAnsi="Times New Roman" w:cs="Times New Roman"/>
          <w:color w:val="000000" w:themeColor="text1"/>
          <w:sz w:val="28"/>
          <w:szCs w:val="28"/>
          <w:lang w:val="uk-UA"/>
        </w:rPr>
        <w:t xml:space="preserve"> </w:t>
      </w:r>
      <w:r w:rsidR="00655DDC">
        <w:rPr>
          <w:rFonts w:ascii="Times New Roman" w:hAnsi="Times New Roman" w:cs="Times New Roman"/>
          <w:color w:val="000000" w:themeColor="text1"/>
          <w:sz w:val="28"/>
          <w:szCs w:val="28"/>
          <w:lang w:val="uk-UA"/>
        </w:rPr>
        <w:t>51</w:t>
      </w:r>
      <w:r w:rsidRPr="00AD3BC8">
        <w:rPr>
          <w:rFonts w:ascii="Times New Roman" w:hAnsi="Times New Roman" w:cs="Times New Roman"/>
          <w:color w:val="000000" w:themeColor="text1"/>
          <w:sz w:val="28"/>
          <w:szCs w:val="28"/>
          <w:lang w:val="uk-UA"/>
        </w:rPr>
        <w:t xml:space="preserve"> клопотан</w:t>
      </w:r>
      <w:r w:rsidR="00B7175E" w:rsidRPr="00AD3BC8">
        <w:rPr>
          <w:rFonts w:ascii="Times New Roman" w:hAnsi="Times New Roman" w:cs="Times New Roman"/>
          <w:color w:val="000000" w:themeColor="text1"/>
          <w:sz w:val="28"/>
          <w:szCs w:val="28"/>
          <w:lang w:val="uk-UA"/>
        </w:rPr>
        <w:t>н</w:t>
      </w:r>
      <w:r w:rsidR="00655DDC">
        <w:rPr>
          <w:rFonts w:ascii="Times New Roman" w:hAnsi="Times New Roman" w:cs="Times New Roman"/>
          <w:color w:val="000000" w:themeColor="text1"/>
          <w:sz w:val="28"/>
          <w:szCs w:val="28"/>
          <w:lang w:val="uk-UA"/>
        </w:rPr>
        <w:t>я</w:t>
      </w:r>
      <w:r w:rsidRPr="00AD3BC8">
        <w:rPr>
          <w:rFonts w:ascii="Times New Roman" w:hAnsi="Times New Roman" w:cs="Times New Roman"/>
          <w:color w:val="000000" w:themeColor="text1"/>
          <w:sz w:val="28"/>
          <w:szCs w:val="28"/>
          <w:lang w:val="uk-UA"/>
        </w:rPr>
        <w:t xml:space="preserve"> про забезпечення позову</w:t>
      </w:r>
      <w:r w:rsidR="00655DDC">
        <w:rPr>
          <w:rFonts w:ascii="Times New Roman" w:hAnsi="Times New Roman" w:cs="Times New Roman"/>
          <w:color w:val="000000" w:themeColor="text1"/>
          <w:sz w:val="28"/>
          <w:szCs w:val="28"/>
          <w:lang w:val="uk-UA"/>
        </w:rPr>
        <w:t>, 3</w:t>
      </w:r>
      <w:r w:rsidR="004C6ED8" w:rsidRPr="00AD3BC8">
        <w:rPr>
          <w:rFonts w:ascii="Times New Roman" w:hAnsi="Times New Roman" w:cs="Times New Roman"/>
          <w:color w:val="000000" w:themeColor="text1"/>
          <w:sz w:val="28"/>
          <w:szCs w:val="28"/>
          <w:lang w:val="uk-UA"/>
        </w:rPr>
        <w:t xml:space="preserve"> заяв</w:t>
      </w:r>
      <w:r w:rsidR="00655DDC">
        <w:rPr>
          <w:rFonts w:ascii="Times New Roman" w:hAnsi="Times New Roman" w:cs="Times New Roman"/>
          <w:color w:val="000000" w:themeColor="text1"/>
          <w:sz w:val="28"/>
          <w:szCs w:val="28"/>
          <w:lang w:val="uk-UA"/>
        </w:rPr>
        <w:t>и</w:t>
      </w:r>
      <w:r w:rsidR="004C6ED8" w:rsidRPr="00AD3BC8">
        <w:rPr>
          <w:rFonts w:ascii="Times New Roman" w:hAnsi="Times New Roman" w:cs="Times New Roman"/>
          <w:color w:val="000000" w:themeColor="text1"/>
          <w:sz w:val="28"/>
          <w:szCs w:val="28"/>
          <w:lang w:val="uk-UA"/>
        </w:rPr>
        <w:t xml:space="preserve">  про скасування заходів  забезпечення</w:t>
      </w:r>
      <w:r w:rsidRPr="00AD3BC8">
        <w:rPr>
          <w:rFonts w:ascii="Times New Roman" w:hAnsi="Times New Roman" w:cs="Times New Roman"/>
          <w:color w:val="000000" w:themeColor="text1"/>
          <w:sz w:val="28"/>
          <w:szCs w:val="28"/>
          <w:lang w:val="uk-UA"/>
        </w:rPr>
        <w:t>.</w:t>
      </w:r>
    </w:p>
    <w:p w:rsidR="00194615" w:rsidRPr="00A1454F" w:rsidRDefault="00194615" w:rsidP="00831E61">
      <w:pPr>
        <w:spacing w:after="0" w:line="240" w:lineRule="auto"/>
        <w:ind w:left="57"/>
        <w:jc w:val="both"/>
        <w:rPr>
          <w:rFonts w:ascii="Times New Roman" w:hAnsi="Times New Roman" w:cs="Times New Roman"/>
          <w:color w:val="000000" w:themeColor="text1"/>
          <w:sz w:val="28"/>
          <w:szCs w:val="28"/>
          <w:lang w:val="uk-UA"/>
        </w:rPr>
      </w:pPr>
      <w:r w:rsidRPr="00514459">
        <w:rPr>
          <w:rFonts w:ascii="Times New Roman" w:hAnsi="Times New Roman" w:cs="Times New Roman"/>
          <w:color w:val="FF0000"/>
          <w:sz w:val="28"/>
          <w:szCs w:val="28"/>
          <w:lang w:val="uk-UA"/>
        </w:rPr>
        <w:t xml:space="preserve">          </w:t>
      </w:r>
      <w:r w:rsidRPr="00A1454F">
        <w:rPr>
          <w:rFonts w:ascii="Times New Roman" w:hAnsi="Times New Roman" w:cs="Times New Roman"/>
          <w:color w:val="000000" w:themeColor="text1"/>
          <w:sz w:val="28"/>
          <w:szCs w:val="28"/>
          <w:lang w:val="uk-UA"/>
        </w:rPr>
        <w:t xml:space="preserve">Середньомісячне навантаження на одного суддю у звітному періоді  щодо надходження позовних заяв становить </w:t>
      </w:r>
      <w:r w:rsidR="005D3F61" w:rsidRPr="00A1454F">
        <w:rPr>
          <w:rFonts w:ascii="Times New Roman" w:hAnsi="Times New Roman" w:cs="Times New Roman"/>
          <w:color w:val="000000" w:themeColor="text1"/>
          <w:sz w:val="28"/>
          <w:szCs w:val="28"/>
          <w:lang w:val="uk-UA"/>
        </w:rPr>
        <w:t>53</w:t>
      </w:r>
      <w:r w:rsidRPr="00A1454F">
        <w:rPr>
          <w:rFonts w:ascii="Times New Roman" w:hAnsi="Times New Roman" w:cs="Times New Roman"/>
          <w:color w:val="000000" w:themeColor="text1"/>
          <w:sz w:val="28"/>
          <w:szCs w:val="28"/>
          <w:lang w:val="uk-UA"/>
        </w:rPr>
        <w:t xml:space="preserve">, а постановлених судових рішень - </w:t>
      </w:r>
      <w:r w:rsidR="005D3F61" w:rsidRPr="00A1454F">
        <w:rPr>
          <w:rFonts w:ascii="Times New Roman" w:hAnsi="Times New Roman" w:cs="Times New Roman"/>
          <w:color w:val="000000" w:themeColor="text1"/>
          <w:sz w:val="28"/>
          <w:szCs w:val="28"/>
          <w:lang w:val="uk-UA"/>
        </w:rPr>
        <w:t>55</w:t>
      </w:r>
      <w:r w:rsidRPr="00A1454F">
        <w:rPr>
          <w:rFonts w:ascii="Times New Roman" w:hAnsi="Times New Roman" w:cs="Times New Roman"/>
          <w:color w:val="000000" w:themeColor="text1"/>
          <w:sz w:val="28"/>
          <w:szCs w:val="28"/>
          <w:lang w:val="uk-UA"/>
        </w:rPr>
        <w:t xml:space="preserve">.                                                                                                                               </w:t>
      </w:r>
    </w:p>
    <w:p w:rsidR="00194615" w:rsidRPr="00A1454F" w:rsidRDefault="00194615" w:rsidP="00831E61">
      <w:pPr>
        <w:spacing w:after="0" w:line="240" w:lineRule="auto"/>
        <w:ind w:left="57"/>
        <w:jc w:val="both"/>
        <w:rPr>
          <w:rFonts w:ascii="Times New Roman" w:hAnsi="Times New Roman" w:cs="Times New Roman"/>
          <w:color w:val="000000" w:themeColor="text1"/>
          <w:sz w:val="28"/>
          <w:szCs w:val="28"/>
          <w:lang w:val="uk-UA"/>
        </w:rPr>
      </w:pPr>
      <w:r w:rsidRPr="00A1454F">
        <w:rPr>
          <w:rFonts w:ascii="Times New Roman" w:hAnsi="Times New Roman" w:cs="Times New Roman"/>
          <w:color w:val="000000" w:themeColor="text1"/>
          <w:sz w:val="28"/>
          <w:szCs w:val="28"/>
          <w:lang w:val="uk-UA"/>
        </w:rPr>
        <w:t xml:space="preserve">         На кінець звітного періоду залишилося нерозглянутими </w:t>
      </w:r>
      <w:r w:rsidR="00A1454F" w:rsidRPr="00A1454F">
        <w:rPr>
          <w:rFonts w:ascii="Times New Roman" w:hAnsi="Times New Roman" w:cs="Times New Roman"/>
          <w:color w:val="000000" w:themeColor="text1"/>
          <w:sz w:val="28"/>
          <w:szCs w:val="28"/>
          <w:lang w:val="uk-UA"/>
        </w:rPr>
        <w:t>526</w:t>
      </w:r>
      <w:r w:rsidRPr="00A1454F">
        <w:rPr>
          <w:rFonts w:ascii="Times New Roman" w:hAnsi="Times New Roman" w:cs="Times New Roman"/>
          <w:color w:val="000000" w:themeColor="text1"/>
          <w:sz w:val="28"/>
          <w:szCs w:val="28"/>
          <w:lang w:val="uk-UA"/>
        </w:rPr>
        <w:t xml:space="preserve">  адміністративн</w:t>
      </w:r>
      <w:r w:rsidR="00EB6EA5" w:rsidRPr="00A1454F">
        <w:rPr>
          <w:rFonts w:ascii="Times New Roman" w:hAnsi="Times New Roman" w:cs="Times New Roman"/>
          <w:color w:val="000000" w:themeColor="text1"/>
          <w:sz w:val="28"/>
          <w:szCs w:val="28"/>
          <w:lang w:val="uk-UA"/>
        </w:rPr>
        <w:t>і</w:t>
      </w:r>
      <w:r w:rsidRPr="00A1454F">
        <w:rPr>
          <w:rFonts w:ascii="Times New Roman" w:hAnsi="Times New Roman" w:cs="Times New Roman"/>
          <w:color w:val="000000" w:themeColor="text1"/>
          <w:sz w:val="28"/>
          <w:szCs w:val="28"/>
          <w:lang w:val="uk-UA"/>
        </w:rPr>
        <w:t xml:space="preserve">  справ</w:t>
      </w:r>
      <w:r w:rsidR="00EB6EA5" w:rsidRPr="00A1454F">
        <w:rPr>
          <w:rFonts w:ascii="Times New Roman" w:hAnsi="Times New Roman" w:cs="Times New Roman"/>
          <w:color w:val="000000" w:themeColor="text1"/>
          <w:sz w:val="28"/>
          <w:szCs w:val="28"/>
          <w:lang w:val="uk-UA"/>
        </w:rPr>
        <w:t>и</w:t>
      </w:r>
      <w:r w:rsidRPr="00A1454F">
        <w:rPr>
          <w:rFonts w:ascii="Times New Roman" w:hAnsi="Times New Roman" w:cs="Times New Roman"/>
          <w:color w:val="000000" w:themeColor="text1"/>
          <w:sz w:val="28"/>
          <w:szCs w:val="28"/>
          <w:lang w:val="uk-UA"/>
        </w:rPr>
        <w:t xml:space="preserve">,  із них  по </w:t>
      </w:r>
      <w:r w:rsidR="008F2A4B" w:rsidRPr="00A1454F">
        <w:rPr>
          <w:rFonts w:ascii="Times New Roman" w:hAnsi="Times New Roman" w:cs="Times New Roman"/>
          <w:color w:val="000000" w:themeColor="text1"/>
          <w:sz w:val="28"/>
          <w:szCs w:val="28"/>
          <w:lang w:val="uk-UA"/>
        </w:rPr>
        <w:t>118</w:t>
      </w:r>
      <w:r w:rsidRPr="00A1454F">
        <w:rPr>
          <w:rFonts w:ascii="Times New Roman" w:hAnsi="Times New Roman" w:cs="Times New Roman"/>
          <w:color w:val="000000" w:themeColor="text1"/>
          <w:sz w:val="28"/>
          <w:szCs w:val="28"/>
          <w:lang w:val="uk-UA"/>
        </w:rPr>
        <w:t xml:space="preserve"> - зупинено провадження.</w:t>
      </w:r>
    </w:p>
    <w:p w:rsidR="00B4592D" w:rsidRPr="00927258" w:rsidRDefault="00BA1A4D" w:rsidP="00593FFB">
      <w:pPr>
        <w:jc w:val="both"/>
        <w:rPr>
          <w:rFonts w:ascii="Times New Roman" w:eastAsia="Times New Roman" w:hAnsi="Times New Roman" w:cs="Times New Roman"/>
          <w:b/>
          <w:bCs/>
          <w:color w:val="000000" w:themeColor="text1"/>
          <w:sz w:val="20"/>
          <w:szCs w:val="20"/>
        </w:rPr>
      </w:pPr>
      <w:r w:rsidRPr="00927258">
        <w:rPr>
          <w:rFonts w:ascii="Times New Roman" w:hAnsi="Times New Roman" w:cs="Times New Roman"/>
          <w:color w:val="000000" w:themeColor="text1"/>
          <w:sz w:val="28"/>
          <w:szCs w:val="28"/>
        </w:rPr>
        <w:t xml:space="preserve">         </w:t>
      </w:r>
      <w:r w:rsidR="00D71984" w:rsidRPr="00927258">
        <w:rPr>
          <w:rFonts w:ascii="Times New Roman" w:hAnsi="Times New Roman" w:cs="Times New Roman"/>
          <w:color w:val="000000" w:themeColor="text1"/>
          <w:sz w:val="28"/>
          <w:szCs w:val="28"/>
        </w:rPr>
        <w:t xml:space="preserve"> </w:t>
      </w:r>
      <w:r w:rsidR="00194615" w:rsidRPr="00927258">
        <w:rPr>
          <w:rFonts w:ascii="Times New Roman" w:hAnsi="Times New Roman" w:cs="Times New Roman"/>
          <w:color w:val="000000" w:themeColor="text1"/>
          <w:sz w:val="28"/>
          <w:szCs w:val="28"/>
          <w:lang w:val="uk-UA"/>
        </w:rPr>
        <w:t>По</w:t>
      </w:r>
      <w:r w:rsidR="00194615" w:rsidRPr="00927258">
        <w:rPr>
          <w:rFonts w:ascii="Times New Roman" w:hAnsi="Times New Roman" w:cs="Times New Roman"/>
          <w:b/>
          <w:color w:val="000000" w:themeColor="text1"/>
          <w:sz w:val="28"/>
          <w:szCs w:val="28"/>
          <w:lang w:val="uk-UA"/>
        </w:rPr>
        <w:t xml:space="preserve"> </w:t>
      </w:r>
      <w:r w:rsidR="00194615" w:rsidRPr="00927258">
        <w:rPr>
          <w:rFonts w:ascii="Times New Roman" w:hAnsi="Times New Roman" w:cs="Times New Roman"/>
          <w:color w:val="000000" w:themeColor="text1"/>
          <w:sz w:val="28"/>
          <w:szCs w:val="28"/>
          <w:lang w:val="uk-UA"/>
        </w:rPr>
        <w:t xml:space="preserve"> адміністративних позовах, які надійшли до суду у </w:t>
      </w:r>
      <w:r w:rsidR="004B704E" w:rsidRPr="00927258">
        <w:rPr>
          <w:rFonts w:ascii="Times New Roman" w:hAnsi="Times New Roman" w:cs="Times New Roman"/>
          <w:color w:val="000000" w:themeColor="text1"/>
          <w:sz w:val="28"/>
          <w:szCs w:val="28"/>
          <w:lang w:val="uk-UA"/>
        </w:rPr>
        <w:t xml:space="preserve">першому півріччі </w:t>
      </w:r>
      <w:r w:rsidR="00194615" w:rsidRPr="00927258">
        <w:rPr>
          <w:rFonts w:ascii="Times New Roman" w:hAnsi="Times New Roman" w:cs="Times New Roman"/>
          <w:color w:val="000000" w:themeColor="text1"/>
          <w:sz w:val="28"/>
          <w:szCs w:val="28"/>
          <w:lang w:val="uk-UA"/>
        </w:rPr>
        <w:t>201</w:t>
      </w:r>
      <w:r w:rsidR="004B704E" w:rsidRPr="00927258">
        <w:rPr>
          <w:rFonts w:ascii="Times New Roman" w:hAnsi="Times New Roman" w:cs="Times New Roman"/>
          <w:color w:val="000000" w:themeColor="text1"/>
          <w:sz w:val="28"/>
          <w:szCs w:val="28"/>
          <w:lang w:val="uk-UA"/>
        </w:rPr>
        <w:t>7</w:t>
      </w:r>
      <w:r w:rsidR="00194615" w:rsidRPr="00927258">
        <w:rPr>
          <w:rFonts w:ascii="Times New Roman" w:hAnsi="Times New Roman" w:cs="Times New Roman"/>
          <w:color w:val="000000" w:themeColor="text1"/>
          <w:sz w:val="28"/>
          <w:szCs w:val="28"/>
          <w:lang w:val="uk-UA"/>
        </w:rPr>
        <w:t xml:space="preserve"> ро</w:t>
      </w:r>
      <w:r w:rsidR="004B704E" w:rsidRPr="00927258">
        <w:rPr>
          <w:rFonts w:ascii="Times New Roman" w:hAnsi="Times New Roman" w:cs="Times New Roman"/>
          <w:color w:val="000000" w:themeColor="text1"/>
          <w:sz w:val="28"/>
          <w:szCs w:val="28"/>
          <w:lang w:val="uk-UA"/>
        </w:rPr>
        <w:t>ку</w:t>
      </w:r>
      <w:r w:rsidR="00194615" w:rsidRPr="00927258">
        <w:rPr>
          <w:rFonts w:ascii="Times New Roman" w:hAnsi="Times New Roman" w:cs="Times New Roman"/>
          <w:color w:val="000000" w:themeColor="text1"/>
          <w:sz w:val="28"/>
          <w:szCs w:val="28"/>
          <w:lang w:val="uk-UA"/>
        </w:rPr>
        <w:t xml:space="preserve"> було пред’</w:t>
      </w:r>
      <w:r w:rsidR="00194615" w:rsidRPr="00927258">
        <w:rPr>
          <w:rFonts w:ascii="Times New Roman" w:hAnsi="Times New Roman" w:cs="Times New Roman"/>
          <w:color w:val="000000" w:themeColor="text1"/>
          <w:sz w:val="28"/>
          <w:szCs w:val="28"/>
        </w:rPr>
        <w:t xml:space="preserve">явлено  до стягнення </w:t>
      </w:r>
      <w:r w:rsidR="00593FFB" w:rsidRPr="00927258">
        <w:rPr>
          <w:rFonts w:ascii="Times New Roman" w:eastAsia="Times New Roman" w:hAnsi="Times New Roman" w:cs="Times New Roman"/>
          <w:bCs/>
          <w:color w:val="000000" w:themeColor="text1"/>
          <w:sz w:val="28"/>
          <w:szCs w:val="28"/>
        </w:rPr>
        <w:t>109677792</w:t>
      </w:r>
      <w:r w:rsidR="00194615" w:rsidRPr="00927258">
        <w:rPr>
          <w:rFonts w:ascii="Times New Roman" w:hAnsi="Times New Roman" w:cs="Times New Roman"/>
          <w:color w:val="000000" w:themeColor="text1"/>
          <w:sz w:val="28"/>
          <w:szCs w:val="28"/>
        </w:rPr>
        <w:t xml:space="preserve"> гр</w:t>
      </w:r>
      <w:r w:rsidR="00194615" w:rsidRPr="00927258">
        <w:rPr>
          <w:rFonts w:ascii="Times New Roman" w:hAnsi="Times New Roman" w:cs="Times New Roman"/>
          <w:color w:val="000000" w:themeColor="text1"/>
          <w:sz w:val="28"/>
          <w:szCs w:val="28"/>
          <w:lang w:val="uk-UA"/>
        </w:rPr>
        <w:t>ив</w:t>
      </w:r>
      <w:r w:rsidR="00EB6EA5" w:rsidRPr="00927258">
        <w:rPr>
          <w:rFonts w:ascii="Times New Roman" w:hAnsi="Times New Roman" w:cs="Times New Roman"/>
          <w:color w:val="000000" w:themeColor="text1"/>
          <w:sz w:val="28"/>
          <w:szCs w:val="28"/>
          <w:lang w:val="uk-UA"/>
        </w:rPr>
        <w:t>ні</w:t>
      </w:r>
      <w:r w:rsidR="00194615" w:rsidRPr="00927258">
        <w:rPr>
          <w:rFonts w:ascii="Times New Roman" w:hAnsi="Times New Roman" w:cs="Times New Roman"/>
          <w:color w:val="000000" w:themeColor="text1"/>
          <w:sz w:val="28"/>
          <w:szCs w:val="28"/>
          <w:lang w:val="uk-UA"/>
        </w:rPr>
        <w:t>. За звітний період  присуджено до стягнен</w:t>
      </w:r>
      <w:r w:rsidR="00194615" w:rsidRPr="00927258">
        <w:rPr>
          <w:rFonts w:ascii="Times New Roman" w:hAnsi="Times New Roman" w:cs="Times New Roman"/>
          <w:color w:val="000000" w:themeColor="text1"/>
          <w:sz w:val="28"/>
          <w:szCs w:val="28"/>
        </w:rPr>
        <w:t xml:space="preserve">ня </w:t>
      </w:r>
      <w:r w:rsidR="00194615" w:rsidRPr="00927258">
        <w:rPr>
          <w:rFonts w:ascii="Times New Roman" w:hAnsi="Times New Roman" w:cs="Times New Roman"/>
          <w:color w:val="000000" w:themeColor="text1"/>
          <w:sz w:val="28"/>
          <w:szCs w:val="28"/>
          <w:lang w:val="uk-UA"/>
        </w:rPr>
        <w:t xml:space="preserve"> </w:t>
      </w:r>
      <w:r w:rsidR="00DA2B35" w:rsidRPr="00927258">
        <w:rPr>
          <w:rFonts w:ascii="Times New Roman" w:eastAsia="Times New Roman" w:hAnsi="Times New Roman" w:cs="Times New Roman"/>
          <w:bCs/>
          <w:color w:val="000000" w:themeColor="text1"/>
          <w:sz w:val="28"/>
          <w:szCs w:val="28"/>
          <w:lang w:val="uk-UA"/>
        </w:rPr>
        <w:t>96041942</w:t>
      </w:r>
      <w:r w:rsidR="00D345F4" w:rsidRPr="00927258">
        <w:rPr>
          <w:rFonts w:ascii="Times New Roman" w:eastAsia="Times New Roman" w:hAnsi="Times New Roman" w:cs="Times New Roman"/>
          <w:b/>
          <w:bCs/>
          <w:color w:val="000000" w:themeColor="text1"/>
          <w:sz w:val="20"/>
          <w:szCs w:val="20"/>
          <w:lang w:val="uk-UA"/>
        </w:rPr>
        <w:t xml:space="preserve"> </w:t>
      </w:r>
      <w:r w:rsidR="00194615" w:rsidRPr="00927258">
        <w:rPr>
          <w:rFonts w:ascii="Times New Roman" w:hAnsi="Times New Roman" w:cs="Times New Roman"/>
          <w:color w:val="000000" w:themeColor="text1"/>
          <w:sz w:val="28"/>
          <w:szCs w:val="28"/>
          <w:lang w:val="uk-UA"/>
        </w:rPr>
        <w:t>грив</w:t>
      </w:r>
      <w:r w:rsidR="00EB6EA5" w:rsidRPr="00927258">
        <w:rPr>
          <w:rFonts w:ascii="Times New Roman" w:hAnsi="Times New Roman" w:cs="Times New Roman"/>
          <w:color w:val="000000" w:themeColor="text1"/>
          <w:sz w:val="28"/>
          <w:szCs w:val="28"/>
          <w:lang w:val="uk-UA"/>
        </w:rPr>
        <w:t>ень</w:t>
      </w:r>
      <w:r w:rsidR="00194615" w:rsidRPr="00927258">
        <w:rPr>
          <w:rFonts w:ascii="Times New Roman" w:hAnsi="Times New Roman" w:cs="Times New Roman"/>
          <w:color w:val="000000" w:themeColor="text1"/>
          <w:sz w:val="28"/>
          <w:szCs w:val="28"/>
          <w:lang w:val="uk-UA"/>
        </w:rPr>
        <w:t xml:space="preserve">, у тому числі </w:t>
      </w:r>
      <w:r w:rsidR="00DA2B35" w:rsidRPr="00927258">
        <w:rPr>
          <w:rFonts w:ascii="Times New Roman" w:hAnsi="Times New Roman" w:cs="Times New Roman"/>
          <w:color w:val="000000" w:themeColor="text1"/>
          <w:sz w:val="28"/>
          <w:szCs w:val="28"/>
          <w:lang w:val="uk-UA"/>
        </w:rPr>
        <w:t>2</w:t>
      </w:r>
      <w:r w:rsidR="00194615" w:rsidRPr="00927258">
        <w:rPr>
          <w:rFonts w:ascii="Times New Roman" w:hAnsi="Times New Roman" w:cs="Times New Roman"/>
          <w:color w:val="000000" w:themeColor="text1"/>
          <w:sz w:val="28"/>
          <w:szCs w:val="28"/>
          <w:lang w:val="uk-UA"/>
        </w:rPr>
        <w:t>000 гривень моральної шкоди.</w:t>
      </w:r>
    </w:p>
    <w:p w:rsidR="00194615" w:rsidRPr="00927258" w:rsidRDefault="00BA1A4D" w:rsidP="00831E61">
      <w:pPr>
        <w:spacing w:line="240" w:lineRule="auto"/>
        <w:ind w:left="57" w:firstLine="709"/>
        <w:jc w:val="both"/>
        <w:rPr>
          <w:rFonts w:ascii="Times New Roman" w:hAnsi="Times New Roman" w:cs="Times New Roman"/>
          <w:color w:val="000000" w:themeColor="text1"/>
          <w:sz w:val="28"/>
          <w:szCs w:val="28"/>
          <w:lang w:val="uk-UA"/>
        </w:rPr>
      </w:pPr>
      <w:r w:rsidRPr="00514459">
        <w:rPr>
          <w:rFonts w:ascii="Times New Roman" w:hAnsi="Times New Roman" w:cs="Times New Roman"/>
          <w:color w:val="FF0000"/>
          <w:sz w:val="28"/>
          <w:szCs w:val="28"/>
        </w:rPr>
        <w:t xml:space="preserve"> </w:t>
      </w:r>
      <w:r w:rsidR="00AC509E" w:rsidRPr="00514459">
        <w:rPr>
          <w:rFonts w:ascii="Times New Roman" w:hAnsi="Times New Roman" w:cs="Times New Roman"/>
          <w:color w:val="FF0000"/>
          <w:sz w:val="28"/>
          <w:szCs w:val="28"/>
        </w:rPr>
        <w:t xml:space="preserve"> </w:t>
      </w:r>
      <w:r w:rsidR="00194615" w:rsidRPr="00927258">
        <w:rPr>
          <w:rFonts w:ascii="Times New Roman" w:hAnsi="Times New Roman" w:cs="Times New Roman"/>
          <w:color w:val="000000" w:themeColor="text1"/>
          <w:sz w:val="28"/>
          <w:szCs w:val="28"/>
          <w:lang w:val="uk-UA"/>
        </w:rPr>
        <w:t xml:space="preserve">Житомирським окружним адміністративним судом у </w:t>
      </w:r>
      <w:r w:rsidR="00927258" w:rsidRPr="00927258">
        <w:rPr>
          <w:rFonts w:ascii="Times New Roman" w:hAnsi="Times New Roman" w:cs="Times New Roman"/>
          <w:color w:val="000000" w:themeColor="text1"/>
          <w:sz w:val="28"/>
          <w:szCs w:val="28"/>
          <w:lang w:val="uk-UA"/>
        </w:rPr>
        <w:t>звітному періоді</w:t>
      </w:r>
      <w:r w:rsidR="00C821BB" w:rsidRPr="00927258">
        <w:rPr>
          <w:rFonts w:ascii="Times New Roman" w:hAnsi="Times New Roman" w:cs="Times New Roman"/>
          <w:color w:val="000000" w:themeColor="text1"/>
          <w:sz w:val="28"/>
          <w:szCs w:val="28"/>
          <w:lang w:val="uk-UA"/>
        </w:rPr>
        <w:t xml:space="preserve"> </w:t>
      </w:r>
      <w:r w:rsidR="00194615" w:rsidRPr="00927258">
        <w:rPr>
          <w:rFonts w:ascii="Times New Roman" w:hAnsi="Times New Roman" w:cs="Times New Roman"/>
          <w:color w:val="000000" w:themeColor="text1"/>
          <w:sz w:val="28"/>
          <w:szCs w:val="28"/>
          <w:lang w:val="uk-UA"/>
        </w:rPr>
        <w:t xml:space="preserve">видано </w:t>
      </w:r>
      <w:r w:rsidR="00927258" w:rsidRPr="00927258">
        <w:rPr>
          <w:rFonts w:ascii="Times New Roman" w:hAnsi="Times New Roman" w:cs="Times New Roman"/>
          <w:color w:val="000000" w:themeColor="text1"/>
          <w:sz w:val="28"/>
          <w:szCs w:val="28"/>
          <w:lang w:val="uk-UA"/>
        </w:rPr>
        <w:t>835</w:t>
      </w:r>
      <w:r w:rsidR="00485B51" w:rsidRPr="00927258">
        <w:rPr>
          <w:rFonts w:ascii="Times New Roman" w:hAnsi="Times New Roman" w:cs="Times New Roman"/>
          <w:color w:val="000000" w:themeColor="text1"/>
          <w:sz w:val="28"/>
          <w:szCs w:val="28"/>
          <w:lang w:val="uk-UA"/>
        </w:rPr>
        <w:t xml:space="preserve"> </w:t>
      </w:r>
      <w:r w:rsidR="00194615" w:rsidRPr="00927258">
        <w:rPr>
          <w:rFonts w:ascii="Times New Roman" w:hAnsi="Times New Roman" w:cs="Times New Roman"/>
          <w:color w:val="000000" w:themeColor="text1"/>
          <w:sz w:val="28"/>
          <w:szCs w:val="28"/>
          <w:lang w:val="uk-UA"/>
        </w:rPr>
        <w:t>виконавчих лист</w:t>
      </w:r>
      <w:r w:rsidR="00434994" w:rsidRPr="00927258">
        <w:rPr>
          <w:rFonts w:ascii="Times New Roman" w:hAnsi="Times New Roman" w:cs="Times New Roman"/>
          <w:color w:val="000000" w:themeColor="text1"/>
          <w:sz w:val="28"/>
          <w:szCs w:val="28"/>
          <w:lang w:val="uk-UA"/>
        </w:rPr>
        <w:t>ів</w:t>
      </w:r>
      <w:r w:rsidR="00194615" w:rsidRPr="00927258">
        <w:rPr>
          <w:rFonts w:ascii="Times New Roman" w:hAnsi="Times New Roman" w:cs="Times New Roman"/>
          <w:color w:val="000000" w:themeColor="text1"/>
          <w:sz w:val="28"/>
          <w:szCs w:val="28"/>
          <w:lang w:val="uk-UA"/>
        </w:rPr>
        <w:t xml:space="preserve"> на суму </w:t>
      </w:r>
      <w:r w:rsidR="00927258" w:rsidRPr="00927258">
        <w:rPr>
          <w:rFonts w:ascii="Times New Roman" w:hAnsi="Times New Roman" w:cs="Times New Roman"/>
          <w:color w:val="000000" w:themeColor="text1"/>
          <w:sz w:val="28"/>
          <w:szCs w:val="28"/>
          <w:lang w:val="uk-UA"/>
        </w:rPr>
        <w:t>66254842</w:t>
      </w:r>
      <w:r w:rsidR="00194615" w:rsidRPr="00927258">
        <w:rPr>
          <w:rFonts w:ascii="Times New Roman" w:hAnsi="Times New Roman" w:cs="Times New Roman"/>
          <w:color w:val="000000" w:themeColor="text1"/>
          <w:sz w:val="28"/>
          <w:szCs w:val="28"/>
          <w:lang w:val="uk-UA"/>
        </w:rPr>
        <w:t xml:space="preserve"> гривень.</w:t>
      </w:r>
    </w:p>
    <w:p w:rsidR="00DC578B" w:rsidRPr="009C1CB1" w:rsidRDefault="0088723C" w:rsidP="00831E61">
      <w:pPr>
        <w:spacing w:after="0" w:line="240" w:lineRule="auto"/>
        <w:ind w:left="57"/>
        <w:jc w:val="both"/>
        <w:rPr>
          <w:color w:val="000000" w:themeColor="text1"/>
          <w:sz w:val="28"/>
          <w:szCs w:val="28"/>
          <w:lang w:val="uk-UA"/>
        </w:rPr>
      </w:pPr>
      <w:r w:rsidRPr="00514459">
        <w:rPr>
          <w:rFonts w:ascii="Times New Roman" w:hAnsi="Times New Roman" w:cs="Times New Roman"/>
          <w:color w:val="FF0000"/>
          <w:sz w:val="28"/>
          <w:szCs w:val="28"/>
          <w:lang w:val="uk-UA"/>
        </w:rPr>
        <w:t xml:space="preserve"> </w:t>
      </w:r>
      <w:r w:rsidR="00AC509E" w:rsidRPr="00866D58">
        <w:rPr>
          <w:rFonts w:ascii="Times New Roman" w:hAnsi="Times New Roman" w:cs="Times New Roman"/>
          <w:color w:val="FF0000"/>
          <w:sz w:val="28"/>
          <w:szCs w:val="28"/>
          <w:lang w:val="uk-UA"/>
        </w:rPr>
        <w:t xml:space="preserve">        </w:t>
      </w:r>
      <w:r w:rsidR="00D71984" w:rsidRPr="00866D58">
        <w:rPr>
          <w:rFonts w:ascii="Times New Roman" w:hAnsi="Times New Roman" w:cs="Times New Roman"/>
          <w:color w:val="FF0000"/>
          <w:sz w:val="28"/>
          <w:szCs w:val="28"/>
          <w:lang w:val="uk-UA"/>
        </w:rPr>
        <w:t xml:space="preserve">   </w:t>
      </w:r>
      <w:r w:rsidR="00194615" w:rsidRPr="009C1CB1">
        <w:rPr>
          <w:rFonts w:ascii="Times New Roman" w:hAnsi="Times New Roman" w:cs="Times New Roman"/>
          <w:color w:val="000000" w:themeColor="text1"/>
          <w:sz w:val="28"/>
          <w:szCs w:val="28"/>
          <w:lang w:val="uk-UA"/>
        </w:rPr>
        <w:t>Понад строки, встановлені Кодексом адміністративного судочинства України,</w:t>
      </w:r>
      <w:r w:rsidR="00D71984" w:rsidRPr="009C1CB1">
        <w:rPr>
          <w:rFonts w:ascii="Times New Roman" w:hAnsi="Times New Roman" w:cs="Times New Roman"/>
          <w:color w:val="000000" w:themeColor="text1"/>
          <w:sz w:val="28"/>
          <w:szCs w:val="28"/>
          <w:lang w:val="uk-UA"/>
        </w:rPr>
        <w:t xml:space="preserve"> </w:t>
      </w:r>
      <w:r w:rsidR="00194615" w:rsidRPr="009C1CB1">
        <w:rPr>
          <w:rFonts w:ascii="Times New Roman" w:hAnsi="Times New Roman" w:cs="Times New Roman"/>
          <w:color w:val="000000" w:themeColor="text1"/>
          <w:sz w:val="28"/>
          <w:szCs w:val="28"/>
          <w:lang w:val="uk-UA"/>
        </w:rPr>
        <w:t xml:space="preserve"> розглянуто </w:t>
      </w:r>
      <w:r w:rsidR="00866D58" w:rsidRPr="009C1CB1">
        <w:rPr>
          <w:rFonts w:ascii="Times New Roman" w:hAnsi="Times New Roman" w:cs="Times New Roman"/>
          <w:color w:val="000000" w:themeColor="text1"/>
          <w:sz w:val="28"/>
          <w:szCs w:val="28"/>
          <w:lang w:val="uk-UA"/>
        </w:rPr>
        <w:t>584</w:t>
      </w:r>
      <w:r w:rsidR="00194615" w:rsidRPr="009C1CB1">
        <w:rPr>
          <w:rFonts w:ascii="Times New Roman" w:hAnsi="Times New Roman" w:cs="Times New Roman"/>
          <w:color w:val="000000" w:themeColor="text1"/>
          <w:sz w:val="28"/>
          <w:szCs w:val="28"/>
          <w:lang w:val="uk-UA"/>
        </w:rPr>
        <w:t xml:space="preserve"> справ</w:t>
      </w:r>
      <w:r w:rsidR="00C36E41" w:rsidRPr="009C1CB1">
        <w:rPr>
          <w:rFonts w:ascii="Times New Roman" w:hAnsi="Times New Roman" w:cs="Times New Roman"/>
          <w:color w:val="000000" w:themeColor="text1"/>
          <w:sz w:val="28"/>
          <w:szCs w:val="28"/>
          <w:lang w:val="uk-UA"/>
        </w:rPr>
        <w:t>и</w:t>
      </w:r>
      <w:r w:rsidR="00C40913" w:rsidRPr="009C1CB1">
        <w:rPr>
          <w:rFonts w:ascii="Times New Roman" w:hAnsi="Times New Roman" w:cs="Times New Roman"/>
          <w:color w:val="000000" w:themeColor="text1"/>
          <w:sz w:val="28"/>
          <w:szCs w:val="28"/>
          <w:lang w:val="uk-UA"/>
        </w:rPr>
        <w:t xml:space="preserve"> ( </w:t>
      </w:r>
      <w:r w:rsidR="005F62A0" w:rsidRPr="009C1CB1">
        <w:rPr>
          <w:rFonts w:ascii="Times New Roman" w:hAnsi="Times New Roman" w:cs="Times New Roman"/>
          <w:color w:val="000000" w:themeColor="text1"/>
          <w:sz w:val="28"/>
          <w:szCs w:val="28"/>
          <w:lang w:val="uk-UA"/>
        </w:rPr>
        <w:t>у</w:t>
      </w:r>
      <w:r w:rsidR="00064670" w:rsidRPr="009C1CB1">
        <w:rPr>
          <w:rFonts w:ascii="Times New Roman" w:hAnsi="Times New Roman" w:cs="Times New Roman"/>
          <w:color w:val="000000" w:themeColor="text1"/>
          <w:sz w:val="28"/>
          <w:szCs w:val="28"/>
          <w:lang w:val="uk-UA"/>
        </w:rPr>
        <w:t xml:space="preserve"> </w:t>
      </w:r>
      <w:r w:rsidR="00064670" w:rsidRPr="009C1CB1">
        <w:rPr>
          <w:rFonts w:ascii="Times New Roman" w:hAnsi="Times New Roman" w:cs="Times New Roman"/>
          <w:color w:val="000000" w:themeColor="text1"/>
          <w:sz w:val="28"/>
          <w:szCs w:val="28"/>
          <w:lang w:val="en-US"/>
        </w:rPr>
        <w:t>I</w:t>
      </w:r>
      <w:r w:rsidR="00064670" w:rsidRPr="009C1CB1">
        <w:rPr>
          <w:rFonts w:ascii="Times New Roman" w:hAnsi="Times New Roman" w:cs="Times New Roman"/>
          <w:color w:val="000000" w:themeColor="text1"/>
          <w:sz w:val="28"/>
          <w:szCs w:val="28"/>
          <w:lang w:val="uk-UA"/>
        </w:rPr>
        <w:t xml:space="preserve"> півріччі 2016</w:t>
      </w:r>
      <w:r w:rsidR="00C40913" w:rsidRPr="009C1CB1">
        <w:rPr>
          <w:rFonts w:ascii="Times New Roman" w:hAnsi="Times New Roman" w:cs="Times New Roman"/>
          <w:color w:val="000000" w:themeColor="text1"/>
          <w:sz w:val="28"/>
          <w:szCs w:val="28"/>
          <w:lang w:val="uk-UA"/>
        </w:rPr>
        <w:t xml:space="preserve"> ро</w:t>
      </w:r>
      <w:r w:rsidR="00064670" w:rsidRPr="009C1CB1">
        <w:rPr>
          <w:rFonts w:ascii="Times New Roman" w:hAnsi="Times New Roman" w:cs="Times New Roman"/>
          <w:color w:val="000000" w:themeColor="text1"/>
          <w:sz w:val="28"/>
          <w:szCs w:val="28"/>
          <w:lang w:val="uk-UA"/>
        </w:rPr>
        <w:t>ку</w:t>
      </w:r>
      <w:r w:rsidR="00C40913" w:rsidRPr="009C1CB1">
        <w:rPr>
          <w:rFonts w:ascii="Times New Roman" w:hAnsi="Times New Roman" w:cs="Times New Roman"/>
          <w:color w:val="000000" w:themeColor="text1"/>
          <w:sz w:val="28"/>
          <w:szCs w:val="28"/>
          <w:lang w:val="uk-UA"/>
        </w:rPr>
        <w:t xml:space="preserve"> - </w:t>
      </w:r>
      <w:r w:rsidR="00064670" w:rsidRPr="009C1CB1">
        <w:rPr>
          <w:rFonts w:ascii="Times New Roman" w:hAnsi="Times New Roman" w:cs="Times New Roman"/>
          <w:color w:val="000000" w:themeColor="text1"/>
          <w:sz w:val="28"/>
          <w:szCs w:val="28"/>
          <w:lang w:val="uk-UA"/>
        </w:rPr>
        <w:t>330</w:t>
      </w:r>
      <w:r w:rsidR="00C40913" w:rsidRPr="009C1CB1">
        <w:rPr>
          <w:rFonts w:ascii="Times New Roman" w:hAnsi="Times New Roman" w:cs="Times New Roman"/>
          <w:color w:val="000000" w:themeColor="text1"/>
          <w:sz w:val="28"/>
          <w:szCs w:val="28"/>
          <w:lang w:val="uk-UA"/>
        </w:rPr>
        <w:t>)</w:t>
      </w:r>
      <w:r w:rsidR="00194615" w:rsidRPr="009C1CB1">
        <w:rPr>
          <w:rFonts w:ascii="Times New Roman" w:hAnsi="Times New Roman" w:cs="Times New Roman"/>
          <w:color w:val="000000" w:themeColor="text1"/>
          <w:sz w:val="28"/>
          <w:szCs w:val="28"/>
          <w:lang w:val="uk-UA"/>
        </w:rPr>
        <w:t>,</w:t>
      </w:r>
      <w:r w:rsidR="00AC509E" w:rsidRPr="009C1CB1">
        <w:rPr>
          <w:rFonts w:ascii="Times New Roman" w:hAnsi="Times New Roman" w:cs="Times New Roman"/>
          <w:color w:val="000000" w:themeColor="text1"/>
          <w:sz w:val="28"/>
          <w:szCs w:val="28"/>
          <w:lang w:val="uk-UA"/>
        </w:rPr>
        <w:t xml:space="preserve">  </w:t>
      </w:r>
      <w:r w:rsidR="00194615" w:rsidRPr="009C1CB1">
        <w:rPr>
          <w:rFonts w:ascii="Times New Roman" w:hAnsi="Times New Roman" w:cs="Times New Roman"/>
          <w:color w:val="000000" w:themeColor="text1"/>
          <w:sz w:val="28"/>
          <w:szCs w:val="28"/>
          <w:lang w:val="uk-UA"/>
        </w:rPr>
        <w:t xml:space="preserve"> що становить </w:t>
      </w:r>
      <w:r w:rsidR="001129F1">
        <w:rPr>
          <w:rFonts w:ascii="Times New Roman" w:hAnsi="Times New Roman" w:cs="Times New Roman"/>
          <w:color w:val="000000" w:themeColor="text1"/>
          <w:sz w:val="28"/>
          <w:szCs w:val="28"/>
          <w:lang w:val="uk-UA"/>
        </w:rPr>
        <w:t>33,9</w:t>
      </w:r>
      <w:r w:rsidR="00AC509E" w:rsidRPr="009C1CB1">
        <w:rPr>
          <w:rFonts w:ascii="Times New Roman" w:hAnsi="Times New Roman" w:cs="Times New Roman"/>
          <w:color w:val="000000" w:themeColor="text1"/>
          <w:sz w:val="28"/>
          <w:szCs w:val="28"/>
          <w:lang w:val="uk-UA"/>
        </w:rPr>
        <w:t xml:space="preserve">  </w:t>
      </w:r>
      <w:r w:rsidR="00194615" w:rsidRPr="009C1CB1">
        <w:rPr>
          <w:rFonts w:ascii="Times New Roman" w:hAnsi="Times New Roman" w:cs="Times New Roman"/>
          <w:color w:val="000000" w:themeColor="text1"/>
          <w:sz w:val="28"/>
          <w:szCs w:val="28"/>
          <w:lang w:val="uk-UA"/>
        </w:rPr>
        <w:t>відсотк</w:t>
      </w:r>
      <w:r w:rsidR="00434994" w:rsidRPr="009C1CB1">
        <w:rPr>
          <w:rFonts w:ascii="Times New Roman" w:hAnsi="Times New Roman" w:cs="Times New Roman"/>
          <w:color w:val="000000" w:themeColor="text1"/>
          <w:sz w:val="28"/>
          <w:szCs w:val="28"/>
          <w:lang w:val="uk-UA"/>
        </w:rPr>
        <w:t>ів</w:t>
      </w:r>
      <w:r w:rsidR="00194615" w:rsidRPr="009C1CB1">
        <w:rPr>
          <w:rFonts w:ascii="Times New Roman" w:hAnsi="Times New Roman" w:cs="Times New Roman"/>
          <w:color w:val="000000" w:themeColor="text1"/>
          <w:sz w:val="28"/>
          <w:szCs w:val="28"/>
          <w:lang w:val="uk-UA"/>
        </w:rPr>
        <w:t xml:space="preserve"> від усіх розглянутих </w:t>
      </w:r>
      <w:r w:rsidR="00434994" w:rsidRPr="009C1CB1">
        <w:rPr>
          <w:rFonts w:ascii="Times New Roman" w:hAnsi="Times New Roman" w:cs="Times New Roman"/>
          <w:color w:val="000000" w:themeColor="text1"/>
          <w:sz w:val="28"/>
          <w:szCs w:val="28"/>
          <w:lang w:val="uk-UA"/>
        </w:rPr>
        <w:t xml:space="preserve"> у</w:t>
      </w:r>
      <w:r w:rsidR="00194615" w:rsidRPr="009C1CB1">
        <w:rPr>
          <w:rFonts w:ascii="Times New Roman" w:hAnsi="Times New Roman" w:cs="Times New Roman"/>
          <w:color w:val="000000" w:themeColor="text1"/>
          <w:sz w:val="28"/>
          <w:szCs w:val="28"/>
          <w:lang w:val="uk-UA"/>
        </w:rPr>
        <w:t xml:space="preserve"> </w:t>
      </w:r>
      <w:r w:rsidR="00866D58" w:rsidRPr="009C1CB1">
        <w:rPr>
          <w:rFonts w:ascii="Times New Roman" w:hAnsi="Times New Roman" w:cs="Times New Roman"/>
          <w:color w:val="000000" w:themeColor="text1"/>
          <w:sz w:val="28"/>
          <w:szCs w:val="28"/>
          <w:lang w:val="en-US"/>
        </w:rPr>
        <w:t>I</w:t>
      </w:r>
      <w:r w:rsidR="00866D58" w:rsidRPr="009C1CB1">
        <w:rPr>
          <w:rFonts w:ascii="Times New Roman" w:hAnsi="Times New Roman" w:cs="Times New Roman"/>
          <w:color w:val="000000" w:themeColor="text1"/>
          <w:sz w:val="28"/>
          <w:szCs w:val="28"/>
          <w:lang w:val="uk-UA"/>
        </w:rPr>
        <w:t xml:space="preserve"> півріччі 2017</w:t>
      </w:r>
      <w:r w:rsidR="00194615" w:rsidRPr="009C1CB1">
        <w:rPr>
          <w:rFonts w:ascii="Times New Roman" w:hAnsi="Times New Roman" w:cs="Times New Roman"/>
          <w:color w:val="000000" w:themeColor="text1"/>
          <w:sz w:val="28"/>
          <w:szCs w:val="28"/>
          <w:lang w:val="uk-UA"/>
        </w:rPr>
        <w:t xml:space="preserve"> ро</w:t>
      </w:r>
      <w:r w:rsidR="00866D58" w:rsidRPr="009C1CB1">
        <w:rPr>
          <w:rFonts w:ascii="Times New Roman" w:hAnsi="Times New Roman" w:cs="Times New Roman"/>
          <w:color w:val="000000" w:themeColor="text1"/>
          <w:sz w:val="28"/>
          <w:szCs w:val="28"/>
          <w:lang w:val="uk-UA"/>
        </w:rPr>
        <w:t>ку</w:t>
      </w:r>
      <w:r w:rsidR="00194615" w:rsidRPr="009C1CB1">
        <w:rPr>
          <w:rFonts w:ascii="Times New Roman" w:hAnsi="Times New Roman" w:cs="Times New Roman"/>
          <w:color w:val="000000" w:themeColor="text1"/>
          <w:sz w:val="28"/>
          <w:szCs w:val="28"/>
          <w:lang w:val="uk-UA"/>
        </w:rPr>
        <w:t xml:space="preserve">. </w:t>
      </w:r>
      <w:r w:rsidR="00C40913" w:rsidRPr="009C1CB1">
        <w:rPr>
          <w:color w:val="000000" w:themeColor="text1"/>
          <w:sz w:val="28"/>
          <w:szCs w:val="28"/>
          <w:lang w:val="uk-UA"/>
        </w:rPr>
        <w:t xml:space="preserve">   </w:t>
      </w:r>
    </w:p>
    <w:p w:rsidR="00194615" w:rsidRPr="009C1CB1" w:rsidRDefault="00DC578B" w:rsidP="00831E61">
      <w:pPr>
        <w:spacing w:after="0" w:line="240" w:lineRule="auto"/>
        <w:ind w:left="57" w:firstLine="142"/>
        <w:rPr>
          <w:rFonts w:ascii="Times New Roman" w:hAnsi="Times New Roman" w:cs="Times New Roman"/>
          <w:color w:val="000000" w:themeColor="text1"/>
          <w:sz w:val="28"/>
          <w:szCs w:val="28"/>
          <w:lang w:val="uk-UA"/>
        </w:rPr>
      </w:pPr>
      <w:r w:rsidRPr="00514459">
        <w:rPr>
          <w:color w:val="FF0000"/>
          <w:sz w:val="28"/>
          <w:szCs w:val="28"/>
          <w:lang w:val="uk-UA"/>
        </w:rPr>
        <w:t xml:space="preserve"> </w:t>
      </w:r>
      <w:r w:rsidR="00AC509E" w:rsidRPr="00866D58">
        <w:rPr>
          <w:color w:val="FF0000"/>
          <w:sz w:val="28"/>
          <w:szCs w:val="28"/>
          <w:lang w:val="uk-UA"/>
        </w:rPr>
        <w:t xml:space="preserve">         </w:t>
      </w:r>
      <w:r w:rsidR="00BA1A4D" w:rsidRPr="00866D58">
        <w:rPr>
          <w:color w:val="FF0000"/>
          <w:sz w:val="28"/>
          <w:szCs w:val="28"/>
          <w:lang w:val="uk-UA"/>
        </w:rPr>
        <w:t xml:space="preserve">  </w:t>
      </w:r>
      <w:r w:rsidR="00194615" w:rsidRPr="009C1CB1">
        <w:rPr>
          <w:rFonts w:ascii="Times New Roman" w:hAnsi="Times New Roman" w:cs="Times New Roman"/>
          <w:color w:val="000000" w:themeColor="text1"/>
          <w:sz w:val="28"/>
          <w:szCs w:val="28"/>
          <w:lang w:val="uk-UA"/>
        </w:rPr>
        <w:t>Основною причиною порушення строків розгляду справ  є неявка в судові засідання учасників процесу.</w:t>
      </w:r>
    </w:p>
    <w:p w:rsidR="00AC509E" w:rsidRPr="009C1CB1" w:rsidRDefault="0088723C" w:rsidP="00831E61">
      <w:pPr>
        <w:spacing w:after="0" w:line="240" w:lineRule="auto"/>
        <w:ind w:left="57" w:firstLine="142"/>
        <w:rPr>
          <w:rFonts w:ascii="Times New Roman" w:hAnsi="Times New Roman" w:cs="Times New Roman"/>
          <w:color w:val="000000" w:themeColor="text1"/>
          <w:sz w:val="28"/>
          <w:szCs w:val="28"/>
        </w:rPr>
      </w:pPr>
      <w:r w:rsidRPr="00514459">
        <w:rPr>
          <w:rFonts w:ascii="Times New Roman" w:hAnsi="Times New Roman" w:cs="Times New Roman"/>
          <w:color w:val="FF0000"/>
          <w:sz w:val="28"/>
          <w:szCs w:val="28"/>
          <w:lang w:val="uk-UA"/>
        </w:rPr>
        <w:t xml:space="preserve">    </w:t>
      </w:r>
      <w:r w:rsidR="00194615" w:rsidRPr="00514459">
        <w:rPr>
          <w:rFonts w:ascii="Times New Roman" w:hAnsi="Times New Roman" w:cs="Times New Roman"/>
          <w:color w:val="FF0000"/>
          <w:sz w:val="28"/>
          <w:szCs w:val="28"/>
          <w:lang w:val="uk-UA"/>
        </w:rPr>
        <w:t xml:space="preserve"> </w:t>
      </w:r>
      <w:r w:rsidR="00C36E41" w:rsidRPr="00514459">
        <w:rPr>
          <w:rFonts w:ascii="Times New Roman" w:hAnsi="Times New Roman" w:cs="Times New Roman"/>
          <w:color w:val="FF0000"/>
          <w:sz w:val="28"/>
          <w:szCs w:val="28"/>
          <w:lang w:val="uk-UA"/>
        </w:rPr>
        <w:t xml:space="preserve">    </w:t>
      </w:r>
      <w:r w:rsidR="00194615" w:rsidRPr="009C1CB1">
        <w:rPr>
          <w:rFonts w:ascii="Times New Roman" w:hAnsi="Times New Roman" w:cs="Times New Roman"/>
          <w:color w:val="000000" w:themeColor="text1"/>
          <w:sz w:val="28"/>
          <w:szCs w:val="28"/>
          <w:lang w:val="uk-UA"/>
        </w:rPr>
        <w:t xml:space="preserve">На кінець звітного періоду відкладено  розгляд  </w:t>
      </w:r>
      <w:r w:rsidR="009C1CB1" w:rsidRPr="009C1CB1">
        <w:rPr>
          <w:rFonts w:ascii="Times New Roman" w:hAnsi="Times New Roman" w:cs="Times New Roman"/>
          <w:color w:val="000000" w:themeColor="text1"/>
          <w:sz w:val="28"/>
          <w:szCs w:val="28"/>
          <w:lang w:val="uk-UA"/>
        </w:rPr>
        <w:t>177</w:t>
      </w:r>
      <w:r w:rsidR="00194615" w:rsidRPr="009C1CB1">
        <w:rPr>
          <w:rFonts w:ascii="Times New Roman" w:hAnsi="Times New Roman" w:cs="Times New Roman"/>
          <w:color w:val="000000" w:themeColor="text1"/>
          <w:sz w:val="28"/>
          <w:szCs w:val="28"/>
          <w:lang w:val="uk-UA"/>
        </w:rPr>
        <w:t xml:space="preserve"> справ.  Причина тривалого відкладення розгляду справ - неявка одного з учасників процесу, що беруть участь у справі – </w:t>
      </w:r>
      <w:r w:rsidR="009C1CB1" w:rsidRPr="009C1CB1">
        <w:rPr>
          <w:rFonts w:ascii="Times New Roman" w:hAnsi="Times New Roman" w:cs="Times New Roman"/>
          <w:color w:val="000000" w:themeColor="text1"/>
          <w:sz w:val="28"/>
          <w:szCs w:val="28"/>
          <w:lang w:val="uk-UA"/>
        </w:rPr>
        <w:t>120</w:t>
      </w:r>
      <w:r w:rsidR="00194615" w:rsidRPr="009C1CB1">
        <w:rPr>
          <w:rFonts w:ascii="Times New Roman" w:hAnsi="Times New Roman" w:cs="Times New Roman"/>
          <w:color w:val="000000" w:themeColor="text1"/>
          <w:sz w:val="28"/>
          <w:szCs w:val="28"/>
          <w:lang w:val="uk-UA"/>
        </w:rPr>
        <w:t xml:space="preserve">, із них </w:t>
      </w:r>
      <w:r w:rsidR="00E46B43" w:rsidRPr="009C1CB1">
        <w:rPr>
          <w:rFonts w:ascii="Times New Roman" w:hAnsi="Times New Roman" w:cs="Times New Roman"/>
          <w:color w:val="000000" w:themeColor="text1"/>
          <w:sz w:val="28"/>
          <w:szCs w:val="28"/>
          <w:lang w:val="uk-UA"/>
        </w:rPr>
        <w:t>6</w:t>
      </w:r>
      <w:r w:rsidR="00194615" w:rsidRPr="009C1CB1">
        <w:rPr>
          <w:rFonts w:ascii="Times New Roman" w:hAnsi="Times New Roman" w:cs="Times New Roman"/>
          <w:color w:val="000000" w:themeColor="text1"/>
          <w:sz w:val="28"/>
          <w:szCs w:val="28"/>
          <w:lang w:val="uk-UA"/>
        </w:rPr>
        <w:t xml:space="preserve"> через невручення судових повісток </w:t>
      </w:r>
      <w:r w:rsidR="00194615" w:rsidRPr="009C1CB1">
        <w:rPr>
          <w:rFonts w:ascii="Times New Roman" w:hAnsi="Times New Roman" w:cs="Times New Roman"/>
          <w:color w:val="000000" w:themeColor="text1"/>
          <w:sz w:val="28"/>
          <w:szCs w:val="28"/>
        </w:rPr>
        <w:t>.</w:t>
      </w:r>
      <w:r w:rsidR="00194615" w:rsidRPr="009C1CB1">
        <w:rPr>
          <w:rFonts w:ascii="Times New Roman" w:hAnsi="Times New Roman" w:cs="Times New Roman"/>
          <w:color w:val="000000" w:themeColor="text1"/>
          <w:sz w:val="28"/>
          <w:szCs w:val="28"/>
          <w:lang w:val="uk-UA"/>
        </w:rPr>
        <w:t xml:space="preserve"> </w:t>
      </w:r>
    </w:p>
    <w:p w:rsidR="0022464D" w:rsidRDefault="0088723C" w:rsidP="00831E61">
      <w:pPr>
        <w:spacing w:after="0" w:line="240" w:lineRule="auto"/>
        <w:ind w:left="57" w:firstLine="142"/>
        <w:jc w:val="both"/>
        <w:rPr>
          <w:rFonts w:ascii="Times New Roman" w:hAnsi="Times New Roman" w:cs="Times New Roman"/>
          <w:sz w:val="28"/>
          <w:szCs w:val="28"/>
          <w:lang w:val="uk-UA"/>
        </w:rPr>
      </w:pPr>
      <w:r w:rsidRPr="006E5296">
        <w:rPr>
          <w:rFonts w:ascii="Times New Roman" w:hAnsi="Times New Roman" w:cs="Times New Roman"/>
          <w:sz w:val="28"/>
          <w:szCs w:val="28"/>
          <w:lang w:val="uk-UA"/>
        </w:rPr>
        <w:t xml:space="preserve">    </w:t>
      </w:r>
      <w:r w:rsidR="00C36E41" w:rsidRPr="006E5296">
        <w:rPr>
          <w:rFonts w:ascii="Times New Roman" w:hAnsi="Times New Roman" w:cs="Times New Roman"/>
          <w:sz w:val="28"/>
          <w:szCs w:val="28"/>
          <w:lang w:val="uk-UA"/>
        </w:rPr>
        <w:t xml:space="preserve">      </w:t>
      </w:r>
      <w:r w:rsidR="00923F8B" w:rsidRPr="006E5296">
        <w:rPr>
          <w:rFonts w:ascii="Times New Roman" w:hAnsi="Times New Roman" w:cs="Times New Roman"/>
          <w:sz w:val="28"/>
          <w:szCs w:val="28"/>
          <w:lang w:val="uk-UA"/>
        </w:rPr>
        <w:t xml:space="preserve">За звітній період було оскаржено </w:t>
      </w:r>
      <w:r w:rsidR="00A8400C" w:rsidRPr="006E5296">
        <w:rPr>
          <w:rFonts w:ascii="Times New Roman" w:hAnsi="Times New Roman" w:cs="Times New Roman"/>
          <w:sz w:val="28"/>
          <w:szCs w:val="28"/>
        </w:rPr>
        <w:t xml:space="preserve">  </w:t>
      </w:r>
      <w:r w:rsidR="0022464D">
        <w:rPr>
          <w:rFonts w:ascii="Times New Roman" w:hAnsi="Times New Roman" w:cs="Times New Roman"/>
          <w:sz w:val="28"/>
          <w:szCs w:val="28"/>
        </w:rPr>
        <w:t>772</w:t>
      </w:r>
      <w:r w:rsidR="00A8400C" w:rsidRPr="006E5296">
        <w:rPr>
          <w:rFonts w:ascii="Times New Roman" w:hAnsi="Times New Roman" w:cs="Times New Roman"/>
          <w:sz w:val="28"/>
          <w:szCs w:val="28"/>
        </w:rPr>
        <w:t xml:space="preserve"> </w:t>
      </w:r>
      <w:r w:rsidR="00923F8B" w:rsidRPr="006E5296">
        <w:rPr>
          <w:rFonts w:ascii="Times New Roman" w:hAnsi="Times New Roman" w:cs="Times New Roman"/>
          <w:sz w:val="28"/>
          <w:szCs w:val="28"/>
          <w:lang w:val="uk-UA"/>
        </w:rPr>
        <w:t>судов</w:t>
      </w:r>
      <w:r w:rsidR="00923F8B" w:rsidRPr="006E5296">
        <w:rPr>
          <w:rFonts w:ascii="Times New Roman" w:hAnsi="Times New Roman" w:cs="Times New Roman"/>
          <w:sz w:val="28"/>
          <w:szCs w:val="28"/>
        </w:rPr>
        <w:t>их</w:t>
      </w:r>
      <w:r w:rsidR="00923F8B" w:rsidRPr="006E5296">
        <w:rPr>
          <w:rFonts w:ascii="Times New Roman" w:hAnsi="Times New Roman" w:cs="Times New Roman"/>
          <w:sz w:val="28"/>
          <w:szCs w:val="28"/>
          <w:lang w:val="uk-UA"/>
        </w:rPr>
        <w:t xml:space="preserve"> рішень,  що становить </w:t>
      </w:r>
    </w:p>
    <w:p w:rsidR="00923F8B" w:rsidRPr="00343818" w:rsidRDefault="0022464D" w:rsidP="00831E61">
      <w:pPr>
        <w:spacing w:after="0" w:line="240" w:lineRule="auto"/>
        <w:ind w:left="57" w:firstLine="142"/>
        <w:jc w:val="both"/>
        <w:rPr>
          <w:rFonts w:ascii="Times New Roman" w:hAnsi="Times New Roman" w:cs="Times New Roman"/>
          <w:sz w:val="28"/>
          <w:szCs w:val="28"/>
          <w:lang w:val="uk-UA"/>
        </w:rPr>
      </w:pPr>
      <w:r>
        <w:rPr>
          <w:rFonts w:ascii="Times New Roman" w:hAnsi="Times New Roman" w:cs="Times New Roman"/>
          <w:sz w:val="28"/>
          <w:szCs w:val="28"/>
          <w:lang w:val="uk-UA"/>
        </w:rPr>
        <w:t>28 %</w:t>
      </w:r>
      <w:r w:rsidR="006E79DE" w:rsidRPr="006E5296">
        <w:rPr>
          <w:rFonts w:ascii="Times New Roman" w:hAnsi="Times New Roman" w:cs="Times New Roman"/>
          <w:sz w:val="28"/>
          <w:szCs w:val="28"/>
          <w:lang w:val="uk-UA"/>
        </w:rPr>
        <w:t xml:space="preserve"> </w:t>
      </w:r>
      <w:r w:rsidR="00F61873" w:rsidRPr="006E5296">
        <w:rPr>
          <w:rFonts w:ascii="Times New Roman" w:hAnsi="Times New Roman" w:cs="Times New Roman"/>
          <w:sz w:val="28"/>
          <w:szCs w:val="28"/>
          <w:lang w:val="uk-UA"/>
        </w:rPr>
        <w:t xml:space="preserve">від прийнятих у </w:t>
      </w:r>
      <w:r w:rsidR="000F1408" w:rsidRPr="006E5296">
        <w:rPr>
          <w:rFonts w:ascii="Times New Roman" w:hAnsi="Times New Roman" w:cs="Times New Roman"/>
          <w:sz w:val="28"/>
          <w:szCs w:val="28"/>
          <w:lang w:val="uk-UA"/>
        </w:rPr>
        <w:t xml:space="preserve">першому півріччі </w:t>
      </w:r>
      <w:r w:rsidR="00923F8B" w:rsidRPr="006E5296">
        <w:rPr>
          <w:rFonts w:ascii="Times New Roman" w:hAnsi="Times New Roman" w:cs="Times New Roman"/>
          <w:sz w:val="28"/>
          <w:szCs w:val="28"/>
          <w:lang w:val="uk-UA"/>
        </w:rPr>
        <w:t>201</w:t>
      </w:r>
      <w:r w:rsidR="000F1408" w:rsidRPr="006E5296">
        <w:rPr>
          <w:rFonts w:ascii="Times New Roman" w:hAnsi="Times New Roman" w:cs="Times New Roman"/>
          <w:sz w:val="28"/>
          <w:szCs w:val="28"/>
          <w:lang w:val="uk-UA"/>
        </w:rPr>
        <w:t>7</w:t>
      </w:r>
      <w:r w:rsidR="00923F8B" w:rsidRPr="006E5296">
        <w:rPr>
          <w:rFonts w:ascii="Times New Roman" w:hAnsi="Times New Roman" w:cs="Times New Roman"/>
          <w:sz w:val="28"/>
          <w:szCs w:val="28"/>
          <w:lang w:val="uk-UA"/>
        </w:rPr>
        <w:t xml:space="preserve"> ро</w:t>
      </w:r>
      <w:r w:rsidR="000F1408" w:rsidRPr="006E5296">
        <w:rPr>
          <w:rFonts w:ascii="Times New Roman" w:hAnsi="Times New Roman" w:cs="Times New Roman"/>
          <w:sz w:val="28"/>
          <w:szCs w:val="28"/>
          <w:lang w:val="uk-UA"/>
        </w:rPr>
        <w:t>ку</w:t>
      </w:r>
      <w:r w:rsidR="00923F8B" w:rsidRPr="006E5296">
        <w:rPr>
          <w:rFonts w:ascii="Times New Roman" w:hAnsi="Times New Roman" w:cs="Times New Roman"/>
          <w:b/>
          <w:sz w:val="28"/>
          <w:szCs w:val="28"/>
          <w:lang w:val="uk-UA"/>
        </w:rPr>
        <w:t>.</w:t>
      </w:r>
      <w:r w:rsidR="00923F8B" w:rsidRPr="001129F1">
        <w:rPr>
          <w:rFonts w:ascii="Times New Roman" w:hAnsi="Times New Roman" w:cs="Times New Roman"/>
          <w:b/>
          <w:color w:val="C00000"/>
          <w:szCs w:val="28"/>
          <w:lang w:val="uk-UA"/>
        </w:rPr>
        <w:t xml:space="preserve"> </w:t>
      </w:r>
      <w:r w:rsidR="00FD1229" w:rsidRPr="001129F1">
        <w:rPr>
          <w:rFonts w:ascii="Times New Roman" w:hAnsi="Times New Roman" w:cs="Times New Roman"/>
          <w:b/>
          <w:color w:val="C00000"/>
          <w:szCs w:val="28"/>
        </w:rPr>
        <w:t xml:space="preserve"> </w:t>
      </w:r>
      <w:r w:rsidR="00923F8B" w:rsidRPr="00343818">
        <w:rPr>
          <w:rFonts w:ascii="Times New Roman" w:hAnsi="Times New Roman" w:cs="Times New Roman"/>
          <w:sz w:val="28"/>
          <w:szCs w:val="28"/>
          <w:lang w:val="uk-UA"/>
        </w:rPr>
        <w:t xml:space="preserve">За наявними в суді даними, після апеляційного перегляду повернулося </w:t>
      </w:r>
      <w:r w:rsidR="006E5296" w:rsidRPr="00343818">
        <w:rPr>
          <w:rFonts w:ascii="Times New Roman" w:hAnsi="Times New Roman" w:cs="Times New Roman"/>
          <w:sz w:val="28"/>
          <w:szCs w:val="28"/>
          <w:lang w:val="uk-UA"/>
        </w:rPr>
        <w:t>461</w:t>
      </w:r>
      <w:r w:rsidR="00923F8B" w:rsidRPr="00343818">
        <w:rPr>
          <w:rFonts w:ascii="Times New Roman" w:hAnsi="Times New Roman" w:cs="Times New Roman"/>
          <w:sz w:val="28"/>
          <w:szCs w:val="28"/>
          <w:lang w:val="uk-UA"/>
        </w:rPr>
        <w:t xml:space="preserve"> справ</w:t>
      </w:r>
      <w:r w:rsidRPr="00343818">
        <w:rPr>
          <w:rFonts w:ascii="Times New Roman" w:hAnsi="Times New Roman" w:cs="Times New Roman"/>
          <w:sz w:val="28"/>
          <w:szCs w:val="28"/>
          <w:lang w:val="uk-UA"/>
        </w:rPr>
        <w:t>а</w:t>
      </w:r>
      <w:r w:rsidR="00923F8B" w:rsidRPr="00343818">
        <w:rPr>
          <w:rFonts w:ascii="Times New Roman" w:hAnsi="Times New Roman" w:cs="Times New Roman"/>
          <w:sz w:val="28"/>
          <w:szCs w:val="28"/>
          <w:lang w:val="uk-UA"/>
        </w:rPr>
        <w:t xml:space="preserve">. З них: скасовано </w:t>
      </w:r>
      <w:r w:rsidR="006E5296" w:rsidRPr="00343818">
        <w:rPr>
          <w:rFonts w:ascii="Times New Roman" w:hAnsi="Times New Roman" w:cs="Times New Roman"/>
          <w:sz w:val="28"/>
          <w:szCs w:val="28"/>
          <w:lang w:val="uk-UA"/>
        </w:rPr>
        <w:t>58</w:t>
      </w:r>
      <w:r w:rsidR="00923F8B" w:rsidRPr="00343818">
        <w:rPr>
          <w:rFonts w:ascii="Times New Roman" w:hAnsi="Times New Roman" w:cs="Times New Roman"/>
          <w:sz w:val="28"/>
          <w:szCs w:val="28"/>
          <w:lang w:val="uk-UA"/>
        </w:rPr>
        <w:t xml:space="preserve"> постанов ( в  тому числі частково</w:t>
      </w:r>
      <w:r w:rsidR="00C354EB" w:rsidRPr="00343818">
        <w:rPr>
          <w:rFonts w:ascii="Times New Roman" w:hAnsi="Times New Roman" w:cs="Times New Roman"/>
          <w:sz w:val="28"/>
          <w:szCs w:val="28"/>
        </w:rPr>
        <w:t xml:space="preserve"> </w:t>
      </w:r>
      <w:r w:rsidR="006E5296" w:rsidRPr="00343818">
        <w:rPr>
          <w:rFonts w:ascii="Times New Roman" w:hAnsi="Times New Roman" w:cs="Times New Roman"/>
          <w:sz w:val="28"/>
          <w:szCs w:val="28"/>
        </w:rPr>
        <w:t>14</w:t>
      </w:r>
      <w:r w:rsidR="00923F8B" w:rsidRPr="00343818">
        <w:rPr>
          <w:rFonts w:ascii="Times New Roman" w:hAnsi="Times New Roman" w:cs="Times New Roman"/>
          <w:sz w:val="28"/>
          <w:szCs w:val="28"/>
          <w:lang w:val="uk-UA"/>
        </w:rPr>
        <w:t xml:space="preserve">) та </w:t>
      </w:r>
      <w:r w:rsidR="006E5296" w:rsidRPr="00343818">
        <w:rPr>
          <w:rFonts w:ascii="Times New Roman" w:hAnsi="Times New Roman" w:cs="Times New Roman"/>
          <w:sz w:val="28"/>
          <w:szCs w:val="28"/>
          <w:lang w:val="uk-UA"/>
        </w:rPr>
        <w:t>19</w:t>
      </w:r>
      <w:r w:rsidR="00923F8B" w:rsidRPr="00343818">
        <w:rPr>
          <w:rFonts w:ascii="Times New Roman" w:hAnsi="Times New Roman" w:cs="Times New Roman"/>
          <w:sz w:val="28"/>
          <w:szCs w:val="28"/>
          <w:lang w:val="uk-UA"/>
        </w:rPr>
        <w:t xml:space="preserve"> ухвал ( в то</w:t>
      </w:r>
      <w:r w:rsidR="0077543D" w:rsidRPr="00343818">
        <w:rPr>
          <w:rFonts w:ascii="Times New Roman" w:hAnsi="Times New Roman" w:cs="Times New Roman"/>
          <w:sz w:val="28"/>
          <w:szCs w:val="28"/>
          <w:lang w:val="uk-UA"/>
        </w:rPr>
        <w:t>му</w:t>
      </w:r>
      <w:r w:rsidR="00923F8B" w:rsidRPr="00343818">
        <w:rPr>
          <w:rFonts w:ascii="Times New Roman" w:hAnsi="Times New Roman" w:cs="Times New Roman"/>
          <w:sz w:val="28"/>
          <w:szCs w:val="28"/>
          <w:lang w:val="uk-UA"/>
        </w:rPr>
        <w:t xml:space="preserve"> числі частково</w:t>
      </w:r>
      <w:r w:rsidR="009C36C6" w:rsidRPr="00343818">
        <w:rPr>
          <w:rFonts w:ascii="Times New Roman" w:hAnsi="Times New Roman" w:cs="Times New Roman"/>
          <w:sz w:val="28"/>
          <w:szCs w:val="28"/>
          <w:lang w:val="uk-UA"/>
        </w:rPr>
        <w:t xml:space="preserve"> </w:t>
      </w:r>
      <w:r w:rsidR="006E5296" w:rsidRPr="00343818">
        <w:rPr>
          <w:rFonts w:ascii="Times New Roman" w:hAnsi="Times New Roman" w:cs="Times New Roman"/>
          <w:sz w:val="28"/>
          <w:szCs w:val="28"/>
          <w:lang w:val="uk-UA"/>
        </w:rPr>
        <w:t>1</w:t>
      </w:r>
      <w:r w:rsidR="00923F8B" w:rsidRPr="00343818">
        <w:rPr>
          <w:rFonts w:ascii="Times New Roman" w:hAnsi="Times New Roman" w:cs="Times New Roman"/>
          <w:sz w:val="28"/>
          <w:szCs w:val="28"/>
          <w:lang w:val="uk-UA"/>
        </w:rPr>
        <w:t>),</w:t>
      </w:r>
      <w:r w:rsidR="00923F8B" w:rsidRPr="00343818">
        <w:rPr>
          <w:rFonts w:ascii="Times New Roman" w:hAnsi="Times New Roman" w:cs="Times New Roman"/>
          <w:szCs w:val="28"/>
          <w:lang w:val="uk-UA"/>
        </w:rPr>
        <w:t xml:space="preserve"> </w:t>
      </w:r>
      <w:r w:rsidR="00343818" w:rsidRPr="00343818">
        <w:rPr>
          <w:rFonts w:ascii="Times New Roman" w:hAnsi="Times New Roman" w:cs="Times New Roman"/>
          <w:szCs w:val="28"/>
          <w:lang w:val="uk-UA"/>
        </w:rPr>
        <w:t xml:space="preserve"> </w:t>
      </w:r>
      <w:r w:rsidR="00E23C8F" w:rsidRPr="00343818">
        <w:rPr>
          <w:rFonts w:ascii="Times New Roman" w:hAnsi="Times New Roman" w:cs="Times New Roman"/>
          <w:sz w:val="28"/>
          <w:szCs w:val="28"/>
          <w:lang w:val="uk-UA"/>
        </w:rPr>
        <w:t xml:space="preserve">що складає </w:t>
      </w:r>
      <w:r w:rsidRPr="00343818">
        <w:rPr>
          <w:rFonts w:ascii="Times New Roman" w:hAnsi="Times New Roman" w:cs="Times New Roman"/>
          <w:sz w:val="28"/>
          <w:szCs w:val="28"/>
          <w:lang w:val="uk-UA"/>
        </w:rPr>
        <w:t>4</w:t>
      </w:r>
      <w:r w:rsidR="00923F8B" w:rsidRPr="00343818">
        <w:rPr>
          <w:rFonts w:ascii="Times New Roman" w:hAnsi="Times New Roman" w:cs="Times New Roman"/>
          <w:sz w:val="28"/>
          <w:szCs w:val="28"/>
          <w:lang w:val="uk-UA"/>
        </w:rPr>
        <w:t xml:space="preserve"> відсотка від загальної кількості розглянутих судом за цей період справ,</w:t>
      </w:r>
      <w:r w:rsidR="00923F8B" w:rsidRPr="00343818">
        <w:rPr>
          <w:rFonts w:ascii="Times New Roman" w:hAnsi="Times New Roman" w:cs="Times New Roman"/>
          <w:szCs w:val="28"/>
          <w:lang w:val="uk-UA"/>
        </w:rPr>
        <w:t xml:space="preserve"> </w:t>
      </w:r>
      <w:r w:rsidR="00923F8B" w:rsidRPr="00343818">
        <w:rPr>
          <w:rFonts w:ascii="Times New Roman" w:hAnsi="Times New Roman" w:cs="Times New Roman"/>
          <w:sz w:val="28"/>
          <w:szCs w:val="28"/>
          <w:lang w:val="uk-UA"/>
        </w:rPr>
        <w:t xml:space="preserve">змінено </w:t>
      </w:r>
      <w:r w:rsidR="004F72B0" w:rsidRPr="00343818">
        <w:rPr>
          <w:rFonts w:ascii="Times New Roman" w:hAnsi="Times New Roman" w:cs="Times New Roman"/>
          <w:sz w:val="28"/>
          <w:szCs w:val="28"/>
        </w:rPr>
        <w:t>1</w:t>
      </w:r>
      <w:r w:rsidR="00923F8B" w:rsidRPr="00343818">
        <w:rPr>
          <w:rFonts w:ascii="Times New Roman" w:hAnsi="Times New Roman" w:cs="Times New Roman"/>
          <w:sz w:val="28"/>
          <w:szCs w:val="28"/>
          <w:lang w:val="uk-UA"/>
        </w:rPr>
        <w:t xml:space="preserve"> постанов</w:t>
      </w:r>
      <w:r w:rsidR="006E5296" w:rsidRPr="00343818">
        <w:rPr>
          <w:rFonts w:ascii="Times New Roman" w:hAnsi="Times New Roman" w:cs="Times New Roman"/>
          <w:sz w:val="28"/>
          <w:szCs w:val="28"/>
          <w:lang w:val="uk-UA"/>
        </w:rPr>
        <w:t>у</w:t>
      </w:r>
      <w:r w:rsidR="00923F8B" w:rsidRPr="00343818">
        <w:rPr>
          <w:rFonts w:ascii="Times New Roman" w:hAnsi="Times New Roman" w:cs="Times New Roman"/>
          <w:sz w:val="28"/>
          <w:szCs w:val="28"/>
          <w:lang w:val="uk-UA"/>
        </w:rPr>
        <w:t>,</w:t>
      </w:r>
      <w:r w:rsidR="00923F8B" w:rsidRPr="00343818">
        <w:rPr>
          <w:rFonts w:ascii="Times New Roman" w:hAnsi="Times New Roman" w:cs="Times New Roman"/>
          <w:szCs w:val="28"/>
          <w:lang w:val="uk-UA"/>
        </w:rPr>
        <w:t xml:space="preserve"> </w:t>
      </w:r>
      <w:r w:rsidR="00923F8B" w:rsidRPr="00343818">
        <w:rPr>
          <w:rFonts w:ascii="Times New Roman" w:hAnsi="Times New Roman" w:cs="Times New Roman"/>
          <w:sz w:val="28"/>
          <w:szCs w:val="28"/>
          <w:lang w:val="uk-UA"/>
        </w:rPr>
        <w:t xml:space="preserve">а </w:t>
      </w:r>
      <w:r w:rsidR="006E5296" w:rsidRPr="00343818">
        <w:rPr>
          <w:rFonts w:ascii="Times New Roman" w:hAnsi="Times New Roman" w:cs="Times New Roman"/>
          <w:sz w:val="28"/>
          <w:szCs w:val="28"/>
          <w:lang w:val="uk-UA"/>
        </w:rPr>
        <w:t>383</w:t>
      </w:r>
      <w:r w:rsidR="00923F8B" w:rsidRPr="00343818">
        <w:rPr>
          <w:rFonts w:ascii="Times New Roman" w:hAnsi="Times New Roman" w:cs="Times New Roman"/>
          <w:sz w:val="28"/>
          <w:szCs w:val="28"/>
          <w:lang w:val="uk-UA"/>
        </w:rPr>
        <w:t xml:space="preserve"> судових рішень – залишено без змін.  По інших рішеннях  - ще немає  результатів апеляційного розгляду.</w:t>
      </w:r>
    </w:p>
    <w:p w:rsidR="00923F8B" w:rsidRPr="00343818" w:rsidRDefault="00565D97" w:rsidP="00831E61">
      <w:pPr>
        <w:spacing w:after="0" w:line="240" w:lineRule="auto"/>
        <w:ind w:left="57" w:firstLine="142"/>
        <w:jc w:val="both"/>
        <w:rPr>
          <w:rFonts w:ascii="Times New Roman" w:hAnsi="Times New Roman" w:cs="Times New Roman"/>
          <w:i/>
          <w:sz w:val="28"/>
          <w:szCs w:val="28"/>
        </w:rPr>
      </w:pPr>
      <w:r w:rsidRPr="00343818">
        <w:rPr>
          <w:rFonts w:ascii="Times New Roman" w:hAnsi="Times New Roman" w:cs="Times New Roman"/>
          <w:sz w:val="28"/>
          <w:szCs w:val="28"/>
          <w:lang w:val="uk-UA"/>
        </w:rPr>
        <w:t xml:space="preserve">    </w:t>
      </w:r>
      <w:r w:rsidR="006E79DE" w:rsidRPr="00AC5450">
        <w:rPr>
          <w:rFonts w:ascii="Times New Roman" w:hAnsi="Times New Roman" w:cs="Times New Roman"/>
          <w:sz w:val="28"/>
          <w:szCs w:val="28"/>
          <w:lang w:val="uk-UA"/>
        </w:rPr>
        <w:t xml:space="preserve"> </w:t>
      </w:r>
      <w:r w:rsidR="00F77F25" w:rsidRPr="00AC5450">
        <w:rPr>
          <w:rFonts w:ascii="Times New Roman" w:hAnsi="Times New Roman" w:cs="Times New Roman"/>
          <w:sz w:val="28"/>
          <w:szCs w:val="28"/>
          <w:lang w:val="uk-UA"/>
        </w:rPr>
        <w:t xml:space="preserve">   </w:t>
      </w:r>
      <w:r w:rsidRPr="00343818">
        <w:rPr>
          <w:rFonts w:ascii="Times New Roman" w:hAnsi="Times New Roman" w:cs="Times New Roman"/>
          <w:sz w:val="28"/>
          <w:szCs w:val="28"/>
          <w:lang w:val="uk-UA"/>
        </w:rPr>
        <w:t xml:space="preserve">Окрім того, протягом </w:t>
      </w:r>
      <w:r w:rsidR="00343818" w:rsidRPr="00343818">
        <w:rPr>
          <w:rFonts w:ascii="Times New Roman" w:hAnsi="Times New Roman" w:cs="Times New Roman"/>
          <w:sz w:val="28"/>
          <w:szCs w:val="28"/>
          <w:lang w:val="uk-UA"/>
        </w:rPr>
        <w:t>першого півріччя</w:t>
      </w:r>
      <w:r w:rsidR="00923F8B" w:rsidRPr="00343818">
        <w:rPr>
          <w:rFonts w:ascii="Times New Roman" w:hAnsi="Times New Roman" w:cs="Times New Roman"/>
          <w:sz w:val="28"/>
          <w:szCs w:val="28"/>
          <w:lang w:val="uk-UA"/>
        </w:rPr>
        <w:t xml:space="preserve"> 201</w:t>
      </w:r>
      <w:r w:rsidR="00343818" w:rsidRPr="00343818">
        <w:rPr>
          <w:rFonts w:ascii="Times New Roman" w:hAnsi="Times New Roman" w:cs="Times New Roman"/>
          <w:sz w:val="28"/>
          <w:szCs w:val="28"/>
          <w:lang w:val="uk-UA"/>
        </w:rPr>
        <w:t>7</w:t>
      </w:r>
      <w:r w:rsidR="00923F8B" w:rsidRPr="00343818">
        <w:rPr>
          <w:rFonts w:ascii="Times New Roman" w:hAnsi="Times New Roman" w:cs="Times New Roman"/>
          <w:sz w:val="28"/>
          <w:szCs w:val="28"/>
          <w:lang w:val="uk-UA"/>
        </w:rPr>
        <w:t xml:space="preserve"> року після апеляційного перегляду повернулося </w:t>
      </w:r>
      <w:r w:rsidR="00B028A6" w:rsidRPr="00343818">
        <w:rPr>
          <w:rFonts w:ascii="Times New Roman" w:hAnsi="Times New Roman" w:cs="Times New Roman"/>
          <w:sz w:val="28"/>
          <w:szCs w:val="28"/>
          <w:lang w:val="uk-UA"/>
        </w:rPr>
        <w:t>3</w:t>
      </w:r>
      <w:r w:rsidR="00343818" w:rsidRPr="00343818">
        <w:rPr>
          <w:rFonts w:ascii="Times New Roman" w:hAnsi="Times New Roman" w:cs="Times New Roman"/>
          <w:sz w:val="28"/>
          <w:szCs w:val="28"/>
          <w:lang w:val="uk-UA"/>
        </w:rPr>
        <w:t>87</w:t>
      </w:r>
      <w:r w:rsidR="00923F8B" w:rsidRPr="00343818">
        <w:rPr>
          <w:rFonts w:ascii="Times New Roman" w:hAnsi="Times New Roman" w:cs="Times New Roman"/>
          <w:sz w:val="28"/>
          <w:szCs w:val="28"/>
          <w:lang w:val="uk-UA"/>
        </w:rPr>
        <w:t xml:space="preserve"> справ, які  були розглянуті Житомирським </w:t>
      </w:r>
      <w:r w:rsidR="00923F8B" w:rsidRPr="00343818">
        <w:rPr>
          <w:rFonts w:ascii="Times New Roman" w:hAnsi="Times New Roman" w:cs="Times New Roman"/>
          <w:sz w:val="28"/>
          <w:szCs w:val="28"/>
          <w:lang w:val="uk-UA"/>
        </w:rPr>
        <w:lastRenderedPageBreak/>
        <w:t>окружним адміністративним судом  у 20</w:t>
      </w:r>
      <w:r w:rsidR="00C354EB" w:rsidRPr="00343818">
        <w:rPr>
          <w:rFonts w:ascii="Times New Roman" w:hAnsi="Times New Roman" w:cs="Times New Roman"/>
          <w:sz w:val="28"/>
          <w:szCs w:val="28"/>
          <w:lang w:val="uk-UA"/>
        </w:rPr>
        <w:t>1</w:t>
      </w:r>
      <w:r w:rsidR="00B028A6" w:rsidRPr="00343818">
        <w:rPr>
          <w:rFonts w:ascii="Times New Roman" w:hAnsi="Times New Roman" w:cs="Times New Roman"/>
          <w:sz w:val="28"/>
          <w:szCs w:val="28"/>
          <w:lang w:val="uk-UA"/>
        </w:rPr>
        <w:t>5</w:t>
      </w:r>
      <w:r w:rsidR="00923F8B" w:rsidRPr="00343818">
        <w:rPr>
          <w:rFonts w:ascii="Times New Roman" w:hAnsi="Times New Roman" w:cs="Times New Roman"/>
          <w:sz w:val="28"/>
          <w:szCs w:val="28"/>
          <w:lang w:val="uk-UA"/>
        </w:rPr>
        <w:t xml:space="preserve"> - 201</w:t>
      </w:r>
      <w:r w:rsidR="00B028A6" w:rsidRPr="00343818">
        <w:rPr>
          <w:rFonts w:ascii="Times New Roman" w:hAnsi="Times New Roman" w:cs="Times New Roman"/>
          <w:sz w:val="28"/>
          <w:szCs w:val="28"/>
          <w:lang w:val="uk-UA"/>
        </w:rPr>
        <w:t>6</w:t>
      </w:r>
      <w:r w:rsidR="00923F8B" w:rsidRPr="00343818">
        <w:rPr>
          <w:rFonts w:ascii="Times New Roman" w:hAnsi="Times New Roman" w:cs="Times New Roman"/>
          <w:sz w:val="28"/>
          <w:szCs w:val="28"/>
          <w:lang w:val="uk-UA"/>
        </w:rPr>
        <w:t xml:space="preserve"> роках. По даних справах   було скасовано </w:t>
      </w:r>
      <w:r w:rsidR="00B028A6" w:rsidRPr="00343818">
        <w:rPr>
          <w:rFonts w:ascii="Times New Roman" w:hAnsi="Times New Roman" w:cs="Times New Roman"/>
          <w:sz w:val="28"/>
          <w:szCs w:val="28"/>
          <w:lang w:val="uk-UA"/>
        </w:rPr>
        <w:t>34</w:t>
      </w:r>
      <w:r w:rsidR="00923F8B" w:rsidRPr="00343818">
        <w:rPr>
          <w:rFonts w:ascii="Times New Roman" w:hAnsi="Times New Roman" w:cs="Times New Roman"/>
          <w:sz w:val="28"/>
          <w:szCs w:val="28"/>
          <w:lang w:val="uk-UA"/>
        </w:rPr>
        <w:t xml:space="preserve"> постанов</w:t>
      </w:r>
      <w:r w:rsidR="00B028A6" w:rsidRPr="00343818">
        <w:rPr>
          <w:rFonts w:ascii="Times New Roman" w:hAnsi="Times New Roman" w:cs="Times New Roman"/>
          <w:sz w:val="28"/>
          <w:szCs w:val="28"/>
          <w:lang w:val="uk-UA"/>
        </w:rPr>
        <w:t>и</w:t>
      </w:r>
      <w:r w:rsidR="0077543D" w:rsidRPr="00343818">
        <w:rPr>
          <w:rFonts w:ascii="Times New Roman" w:hAnsi="Times New Roman" w:cs="Times New Roman"/>
          <w:sz w:val="28"/>
          <w:szCs w:val="28"/>
          <w:lang w:val="uk-UA"/>
        </w:rPr>
        <w:t xml:space="preserve"> </w:t>
      </w:r>
      <w:r w:rsidR="00923F8B" w:rsidRPr="00343818">
        <w:rPr>
          <w:rFonts w:ascii="Times New Roman" w:hAnsi="Times New Roman" w:cs="Times New Roman"/>
          <w:sz w:val="28"/>
          <w:szCs w:val="28"/>
        </w:rPr>
        <w:t>(</w:t>
      </w:r>
      <w:r w:rsidR="0077543D" w:rsidRPr="00343818">
        <w:rPr>
          <w:rFonts w:ascii="Times New Roman" w:hAnsi="Times New Roman" w:cs="Times New Roman"/>
          <w:sz w:val="28"/>
          <w:szCs w:val="28"/>
          <w:lang w:val="uk-UA"/>
        </w:rPr>
        <w:t>в</w:t>
      </w:r>
      <w:r w:rsidR="00923F8B" w:rsidRPr="00343818">
        <w:rPr>
          <w:rFonts w:ascii="Times New Roman" w:hAnsi="Times New Roman" w:cs="Times New Roman"/>
          <w:sz w:val="28"/>
          <w:szCs w:val="28"/>
        </w:rPr>
        <w:t xml:space="preserve"> тому числі частково -</w:t>
      </w:r>
      <w:r w:rsidR="0077543D" w:rsidRPr="00343818">
        <w:rPr>
          <w:rFonts w:ascii="Times New Roman" w:hAnsi="Times New Roman" w:cs="Times New Roman"/>
          <w:sz w:val="28"/>
          <w:szCs w:val="28"/>
          <w:lang w:val="uk-UA"/>
        </w:rPr>
        <w:t xml:space="preserve"> </w:t>
      </w:r>
      <w:r w:rsidR="00B028A6" w:rsidRPr="00343818">
        <w:rPr>
          <w:rFonts w:ascii="Times New Roman" w:hAnsi="Times New Roman" w:cs="Times New Roman"/>
          <w:sz w:val="28"/>
          <w:szCs w:val="28"/>
          <w:lang w:val="uk-UA"/>
        </w:rPr>
        <w:t>12</w:t>
      </w:r>
      <w:r w:rsidR="00923F8B" w:rsidRPr="00343818">
        <w:rPr>
          <w:rFonts w:ascii="Times New Roman" w:hAnsi="Times New Roman" w:cs="Times New Roman"/>
          <w:sz w:val="28"/>
          <w:szCs w:val="28"/>
        </w:rPr>
        <w:t>) і</w:t>
      </w:r>
      <w:r w:rsidR="00923F8B" w:rsidRPr="00343818">
        <w:rPr>
          <w:rFonts w:ascii="Times New Roman" w:hAnsi="Times New Roman" w:cs="Times New Roman"/>
          <w:sz w:val="28"/>
          <w:szCs w:val="28"/>
          <w:lang w:val="uk-UA"/>
        </w:rPr>
        <w:t xml:space="preserve">  </w:t>
      </w:r>
      <w:r w:rsidR="00B028A6" w:rsidRPr="00343818">
        <w:rPr>
          <w:rFonts w:ascii="Times New Roman" w:hAnsi="Times New Roman" w:cs="Times New Roman"/>
          <w:sz w:val="28"/>
          <w:szCs w:val="28"/>
          <w:lang w:val="uk-UA"/>
        </w:rPr>
        <w:t>6</w:t>
      </w:r>
      <w:r w:rsidR="00923F8B" w:rsidRPr="00343818">
        <w:rPr>
          <w:rFonts w:ascii="Times New Roman" w:hAnsi="Times New Roman" w:cs="Times New Roman"/>
          <w:sz w:val="28"/>
          <w:szCs w:val="28"/>
          <w:lang w:val="uk-UA"/>
        </w:rPr>
        <w:t xml:space="preserve"> ухвал</w:t>
      </w:r>
      <w:r w:rsidR="0059517A" w:rsidRPr="00343818">
        <w:rPr>
          <w:rFonts w:ascii="Times New Roman" w:hAnsi="Times New Roman" w:cs="Times New Roman"/>
          <w:sz w:val="28"/>
          <w:szCs w:val="28"/>
          <w:lang w:val="uk-UA"/>
        </w:rPr>
        <w:t xml:space="preserve">, </w:t>
      </w:r>
      <w:r w:rsidR="00C354EB" w:rsidRPr="00343818">
        <w:rPr>
          <w:rFonts w:ascii="Times New Roman" w:hAnsi="Times New Roman" w:cs="Times New Roman"/>
          <w:sz w:val="28"/>
          <w:szCs w:val="28"/>
        </w:rPr>
        <w:t xml:space="preserve"> </w:t>
      </w:r>
      <w:r w:rsidR="00102BF0" w:rsidRPr="00343818">
        <w:rPr>
          <w:rFonts w:ascii="Times New Roman" w:hAnsi="Times New Roman" w:cs="Times New Roman"/>
          <w:sz w:val="28"/>
          <w:szCs w:val="28"/>
        </w:rPr>
        <w:t>з</w:t>
      </w:r>
      <w:r w:rsidR="00923F8B" w:rsidRPr="00343818">
        <w:rPr>
          <w:rFonts w:ascii="Times New Roman" w:hAnsi="Times New Roman" w:cs="Times New Roman"/>
          <w:sz w:val="28"/>
          <w:szCs w:val="28"/>
          <w:lang w:val="uk-UA"/>
        </w:rPr>
        <w:t xml:space="preserve">мінено – </w:t>
      </w:r>
      <w:r w:rsidR="00B028A6" w:rsidRPr="00343818">
        <w:rPr>
          <w:rFonts w:ascii="Times New Roman" w:hAnsi="Times New Roman" w:cs="Times New Roman"/>
          <w:sz w:val="28"/>
          <w:szCs w:val="28"/>
          <w:lang w:val="uk-UA"/>
        </w:rPr>
        <w:t>3</w:t>
      </w:r>
      <w:r w:rsidR="00B028A6" w:rsidRPr="00343818">
        <w:rPr>
          <w:rFonts w:ascii="Times New Roman" w:hAnsi="Times New Roman" w:cs="Times New Roman"/>
          <w:sz w:val="28"/>
          <w:szCs w:val="28"/>
        </w:rPr>
        <w:t xml:space="preserve"> </w:t>
      </w:r>
      <w:r w:rsidR="00923F8B" w:rsidRPr="00343818">
        <w:rPr>
          <w:rFonts w:ascii="Times New Roman" w:hAnsi="Times New Roman" w:cs="Times New Roman"/>
          <w:sz w:val="28"/>
          <w:szCs w:val="28"/>
          <w:lang w:val="uk-UA"/>
        </w:rPr>
        <w:t xml:space="preserve"> </w:t>
      </w:r>
      <w:r w:rsidR="00C354EB" w:rsidRPr="00343818">
        <w:rPr>
          <w:rFonts w:ascii="Times New Roman" w:hAnsi="Times New Roman" w:cs="Times New Roman"/>
          <w:sz w:val="28"/>
          <w:szCs w:val="28"/>
          <w:lang w:val="uk-UA"/>
        </w:rPr>
        <w:t>п</w:t>
      </w:r>
      <w:r w:rsidR="00923F8B" w:rsidRPr="00343818">
        <w:rPr>
          <w:rFonts w:ascii="Times New Roman" w:hAnsi="Times New Roman" w:cs="Times New Roman"/>
          <w:sz w:val="28"/>
          <w:szCs w:val="28"/>
          <w:lang w:val="uk-UA"/>
        </w:rPr>
        <w:t>останов</w:t>
      </w:r>
      <w:r w:rsidR="00432D9E" w:rsidRPr="00343818">
        <w:rPr>
          <w:rFonts w:ascii="Times New Roman" w:hAnsi="Times New Roman" w:cs="Times New Roman"/>
          <w:sz w:val="28"/>
          <w:szCs w:val="28"/>
        </w:rPr>
        <w:t>и</w:t>
      </w:r>
      <w:r w:rsidR="00B028A6" w:rsidRPr="00343818">
        <w:rPr>
          <w:rFonts w:ascii="Times New Roman" w:hAnsi="Times New Roman" w:cs="Times New Roman"/>
          <w:sz w:val="28"/>
          <w:szCs w:val="28"/>
        </w:rPr>
        <w:t xml:space="preserve"> (</w:t>
      </w:r>
      <w:r w:rsidR="00B028A6" w:rsidRPr="00343818">
        <w:rPr>
          <w:rFonts w:ascii="Times New Roman" w:hAnsi="Times New Roman" w:cs="Times New Roman"/>
          <w:sz w:val="28"/>
          <w:szCs w:val="28"/>
          <w:lang w:val="uk-UA"/>
        </w:rPr>
        <w:t>в</w:t>
      </w:r>
      <w:r w:rsidR="00B028A6" w:rsidRPr="00343818">
        <w:rPr>
          <w:rFonts w:ascii="Times New Roman" w:hAnsi="Times New Roman" w:cs="Times New Roman"/>
          <w:sz w:val="28"/>
          <w:szCs w:val="28"/>
        </w:rPr>
        <w:t xml:space="preserve"> тому числі частково -</w:t>
      </w:r>
      <w:r w:rsidR="00B028A6" w:rsidRPr="00343818">
        <w:rPr>
          <w:rFonts w:ascii="Times New Roman" w:hAnsi="Times New Roman" w:cs="Times New Roman"/>
          <w:sz w:val="28"/>
          <w:szCs w:val="28"/>
          <w:lang w:val="uk-UA"/>
        </w:rPr>
        <w:t xml:space="preserve"> 2</w:t>
      </w:r>
      <w:r w:rsidR="00B028A6" w:rsidRPr="00343818">
        <w:rPr>
          <w:rFonts w:ascii="Times New Roman" w:hAnsi="Times New Roman" w:cs="Times New Roman"/>
          <w:sz w:val="28"/>
          <w:szCs w:val="28"/>
        </w:rPr>
        <w:t>)</w:t>
      </w:r>
      <w:r w:rsidR="0022464D" w:rsidRPr="00343818">
        <w:rPr>
          <w:rFonts w:ascii="Times New Roman" w:hAnsi="Times New Roman" w:cs="Times New Roman"/>
          <w:sz w:val="28"/>
          <w:szCs w:val="28"/>
        </w:rPr>
        <w:t xml:space="preserve"> ) і</w:t>
      </w:r>
      <w:r w:rsidR="0022464D" w:rsidRPr="00343818">
        <w:rPr>
          <w:rFonts w:ascii="Times New Roman" w:hAnsi="Times New Roman" w:cs="Times New Roman"/>
          <w:sz w:val="28"/>
          <w:szCs w:val="28"/>
          <w:lang w:val="uk-UA"/>
        </w:rPr>
        <w:t xml:space="preserve">  1 ухвалу</w:t>
      </w:r>
      <w:r w:rsidR="0022464D" w:rsidRPr="00343818">
        <w:rPr>
          <w:rFonts w:ascii="Times New Roman" w:hAnsi="Times New Roman" w:cs="Times New Roman"/>
          <w:sz w:val="28"/>
          <w:szCs w:val="28"/>
        </w:rPr>
        <w:t xml:space="preserve"> </w:t>
      </w:r>
      <w:r w:rsidR="00923F8B" w:rsidRPr="00343818">
        <w:rPr>
          <w:rFonts w:ascii="Times New Roman" w:hAnsi="Times New Roman" w:cs="Times New Roman"/>
          <w:sz w:val="28"/>
          <w:szCs w:val="28"/>
          <w:lang w:val="uk-UA"/>
        </w:rPr>
        <w:t xml:space="preserve">, а </w:t>
      </w:r>
      <w:r w:rsidR="00B028A6" w:rsidRPr="00343818">
        <w:rPr>
          <w:rFonts w:ascii="Times New Roman" w:hAnsi="Times New Roman" w:cs="Times New Roman"/>
          <w:sz w:val="28"/>
          <w:szCs w:val="28"/>
          <w:lang w:val="uk-UA"/>
        </w:rPr>
        <w:t>3</w:t>
      </w:r>
      <w:r w:rsidR="00343818" w:rsidRPr="00343818">
        <w:rPr>
          <w:rFonts w:ascii="Times New Roman" w:hAnsi="Times New Roman" w:cs="Times New Roman"/>
          <w:sz w:val="28"/>
          <w:szCs w:val="28"/>
          <w:lang w:val="uk-UA"/>
        </w:rPr>
        <w:t>43</w:t>
      </w:r>
      <w:r w:rsidR="00923F8B" w:rsidRPr="00343818">
        <w:rPr>
          <w:rFonts w:ascii="Times New Roman" w:hAnsi="Times New Roman" w:cs="Times New Roman"/>
          <w:sz w:val="28"/>
          <w:szCs w:val="28"/>
          <w:lang w:val="uk-UA"/>
        </w:rPr>
        <w:t xml:space="preserve"> судових  рішень – залишено без змін. </w:t>
      </w:r>
      <w:r w:rsidR="001860BE" w:rsidRPr="00343818">
        <w:rPr>
          <w:rFonts w:ascii="Times New Roman" w:hAnsi="Times New Roman" w:cs="Times New Roman"/>
          <w:i/>
          <w:sz w:val="28"/>
          <w:szCs w:val="28"/>
        </w:rPr>
        <w:t xml:space="preserve"> </w:t>
      </w:r>
    </w:p>
    <w:p w:rsidR="00E477B9" w:rsidRPr="00343818" w:rsidRDefault="0088723C" w:rsidP="00831E61">
      <w:pPr>
        <w:pStyle w:val="3"/>
        <w:shd w:val="clear" w:color="auto" w:fill="auto"/>
        <w:spacing w:after="0" w:line="240" w:lineRule="auto"/>
        <w:ind w:left="57" w:right="20" w:firstLine="142"/>
        <w:jc w:val="both"/>
        <w:rPr>
          <w:sz w:val="28"/>
          <w:szCs w:val="28"/>
          <w:lang w:eastAsia="uk-UA"/>
        </w:rPr>
      </w:pPr>
      <w:r w:rsidRPr="00343818">
        <w:rPr>
          <w:sz w:val="28"/>
          <w:szCs w:val="28"/>
          <w:lang w:val="uk-UA"/>
        </w:rPr>
        <w:t xml:space="preserve"> </w:t>
      </w:r>
      <w:r w:rsidR="006E79DE" w:rsidRPr="00343818">
        <w:rPr>
          <w:sz w:val="28"/>
          <w:szCs w:val="28"/>
        </w:rPr>
        <w:t xml:space="preserve">   </w:t>
      </w:r>
      <w:r w:rsidRPr="00343818">
        <w:rPr>
          <w:sz w:val="28"/>
          <w:szCs w:val="28"/>
          <w:lang w:val="uk-UA"/>
        </w:rPr>
        <w:t xml:space="preserve"> </w:t>
      </w:r>
      <w:r w:rsidR="00F77F25" w:rsidRPr="00343818">
        <w:rPr>
          <w:sz w:val="28"/>
          <w:szCs w:val="28"/>
        </w:rPr>
        <w:t xml:space="preserve">   </w:t>
      </w:r>
      <w:r w:rsidR="00EF5087" w:rsidRPr="00343818">
        <w:rPr>
          <w:sz w:val="28"/>
          <w:szCs w:val="28"/>
        </w:rPr>
        <w:t xml:space="preserve">Узагальнюючи судову практику про результати перегляду справ апеляційною інстанцією, слід зазначити, що основними причинами скасування та зміни </w:t>
      </w:r>
      <w:r w:rsidR="008902C3" w:rsidRPr="00343818">
        <w:rPr>
          <w:sz w:val="28"/>
          <w:szCs w:val="28"/>
          <w:lang w:val="uk-UA"/>
        </w:rPr>
        <w:t>п</w:t>
      </w:r>
      <w:r w:rsidR="00EF5087" w:rsidRPr="00343818">
        <w:rPr>
          <w:sz w:val="28"/>
          <w:szCs w:val="28"/>
        </w:rPr>
        <w:t>останов суду є: порушення норм матеріального або процесуального права, висновки, що не відповідають обставинам справи, неповне з’ясування обставин, що мають значення для справи</w:t>
      </w:r>
      <w:r w:rsidR="00AA1538" w:rsidRPr="00343818">
        <w:rPr>
          <w:sz w:val="28"/>
          <w:szCs w:val="28"/>
        </w:rPr>
        <w:t>.</w:t>
      </w:r>
      <w:r w:rsidR="005137E5" w:rsidRPr="00343818">
        <w:rPr>
          <w:sz w:val="28"/>
          <w:szCs w:val="28"/>
          <w:lang w:val="uk-UA"/>
        </w:rPr>
        <w:t xml:space="preserve">  </w:t>
      </w:r>
      <w:r w:rsidR="00CE57B3" w:rsidRPr="00343818">
        <w:rPr>
          <w:sz w:val="28"/>
          <w:szCs w:val="28"/>
        </w:rPr>
        <w:t xml:space="preserve">     </w:t>
      </w:r>
    </w:p>
    <w:p w:rsidR="00F5169B" w:rsidRPr="00343818" w:rsidRDefault="000C7CA6" w:rsidP="00831E61">
      <w:pPr>
        <w:pStyle w:val="3"/>
        <w:shd w:val="clear" w:color="auto" w:fill="auto"/>
        <w:spacing w:after="0" w:line="240" w:lineRule="auto"/>
        <w:ind w:left="57" w:right="60" w:firstLine="142"/>
        <w:jc w:val="both"/>
        <w:rPr>
          <w:sz w:val="28"/>
          <w:szCs w:val="28"/>
        </w:rPr>
      </w:pPr>
      <w:r w:rsidRPr="00343818">
        <w:rPr>
          <w:sz w:val="28"/>
          <w:szCs w:val="28"/>
        </w:rPr>
        <w:t xml:space="preserve"> </w:t>
      </w:r>
      <w:r w:rsidR="00F77F25" w:rsidRPr="00343818">
        <w:rPr>
          <w:sz w:val="28"/>
          <w:szCs w:val="28"/>
        </w:rPr>
        <w:t xml:space="preserve">        </w:t>
      </w:r>
      <w:r w:rsidR="00F5169B" w:rsidRPr="00343818">
        <w:rPr>
          <w:sz w:val="28"/>
          <w:szCs w:val="28"/>
        </w:rPr>
        <w:t>З метою забезпечення більш якісного розгляду справ в суді практикується ознайомлення суддів зі справами, які повернулися після апеляційного чи касаційного розгляду, обговорення причин скасування чи змінення судових рішень на оперативних нарадах суддів, вивчення узагальнень судової практики щодо скасованих та змінених судових рішень.</w:t>
      </w:r>
    </w:p>
    <w:p w:rsidR="00F30634" w:rsidRPr="00343818" w:rsidRDefault="00F5169B" w:rsidP="00831E61">
      <w:pPr>
        <w:pStyle w:val="3"/>
        <w:shd w:val="clear" w:color="auto" w:fill="auto"/>
        <w:spacing w:after="0" w:line="240" w:lineRule="auto"/>
        <w:ind w:left="57" w:right="60" w:firstLine="142"/>
        <w:jc w:val="both"/>
        <w:rPr>
          <w:sz w:val="28"/>
          <w:szCs w:val="28"/>
          <w:lang w:val="uk-UA" w:eastAsia="uk-UA"/>
        </w:rPr>
      </w:pPr>
      <w:r w:rsidRPr="00343818">
        <w:rPr>
          <w:sz w:val="28"/>
          <w:szCs w:val="28"/>
        </w:rPr>
        <w:t xml:space="preserve">       </w:t>
      </w:r>
      <w:r w:rsidR="00F77F25" w:rsidRPr="00343818">
        <w:rPr>
          <w:sz w:val="28"/>
          <w:szCs w:val="28"/>
          <w:lang w:val="uk-UA"/>
        </w:rPr>
        <w:t xml:space="preserve"> </w:t>
      </w:r>
      <w:r w:rsidR="00F77F25" w:rsidRPr="00343818">
        <w:rPr>
          <w:sz w:val="28"/>
          <w:szCs w:val="28"/>
        </w:rPr>
        <w:t xml:space="preserve">  </w:t>
      </w:r>
      <w:r w:rsidRPr="00343818">
        <w:rPr>
          <w:sz w:val="28"/>
          <w:szCs w:val="28"/>
        </w:rPr>
        <w:t xml:space="preserve">Всі апеляційні скарги, які надійшли до суду </w:t>
      </w:r>
      <w:r w:rsidR="00055970" w:rsidRPr="00343818">
        <w:rPr>
          <w:sz w:val="28"/>
          <w:szCs w:val="28"/>
          <w:lang w:val="uk-UA"/>
        </w:rPr>
        <w:t>протягом</w:t>
      </w:r>
      <w:r w:rsidRPr="00343818">
        <w:rPr>
          <w:sz w:val="28"/>
          <w:szCs w:val="28"/>
        </w:rPr>
        <w:t xml:space="preserve"> </w:t>
      </w:r>
      <w:r w:rsidR="009C1CB1" w:rsidRPr="00343818">
        <w:rPr>
          <w:sz w:val="28"/>
          <w:szCs w:val="28"/>
          <w:lang w:val="uk-UA"/>
        </w:rPr>
        <w:t>звітного періоду</w:t>
      </w:r>
      <w:r w:rsidRPr="00343818">
        <w:rPr>
          <w:sz w:val="28"/>
          <w:szCs w:val="28"/>
        </w:rPr>
        <w:t xml:space="preserve"> разом зі справами направлені до судів апеляційної інстанції.</w:t>
      </w:r>
    </w:p>
    <w:p w:rsidR="0088723C" w:rsidRPr="00343818" w:rsidRDefault="00923F8B" w:rsidP="00831E61">
      <w:pPr>
        <w:spacing w:after="0" w:line="240" w:lineRule="auto"/>
        <w:ind w:left="57" w:firstLine="142"/>
        <w:jc w:val="both"/>
        <w:rPr>
          <w:rFonts w:ascii="Times New Roman" w:hAnsi="Times New Roman" w:cs="Times New Roman"/>
          <w:sz w:val="28"/>
          <w:szCs w:val="28"/>
          <w:lang w:val="uk-UA"/>
        </w:rPr>
      </w:pPr>
      <w:r w:rsidRPr="00343818">
        <w:rPr>
          <w:rFonts w:ascii="Times New Roman" w:hAnsi="Times New Roman" w:cs="Times New Roman"/>
          <w:sz w:val="28"/>
          <w:szCs w:val="28"/>
        </w:rPr>
        <w:t xml:space="preserve">        </w:t>
      </w:r>
      <w:r w:rsidRPr="00343818">
        <w:rPr>
          <w:rFonts w:ascii="Times New Roman" w:hAnsi="Times New Roman" w:cs="Times New Roman"/>
          <w:sz w:val="28"/>
          <w:szCs w:val="28"/>
          <w:lang w:val="uk-UA"/>
        </w:rPr>
        <w:t xml:space="preserve"> </w:t>
      </w:r>
      <w:r w:rsidR="00F77F25" w:rsidRPr="00343818">
        <w:rPr>
          <w:rFonts w:ascii="Times New Roman" w:hAnsi="Times New Roman" w:cs="Times New Roman"/>
          <w:sz w:val="28"/>
          <w:szCs w:val="28"/>
        </w:rPr>
        <w:t xml:space="preserve"> </w:t>
      </w:r>
      <w:r w:rsidRPr="00343818">
        <w:rPr>
          <w:rFonts w:ascii="Times New Roman" w:hAnsi="Times New Roman" w:cs="Times New Roman"/>
          <w:sz w:val="28"/>
          <w:szCs w:val="28"/>
          <w:lang w:val="uk-UA"/>
        </w:rPr>
        <w:t xml:space="preserve">Відповідно до статті 128 Конституції України однією з основних засад судочинства є гласність судового процесу та його повне </w:t>
      </w:r>
      <w:r w:rsidRPr="00343818">
        <w:rPr>
          <w:rFonts w:ascii="Times New Roman" w:hAnsi="Times New Roman" w:cs="Times New Roman"/>
          <w:sz w:val="28"/>
          <w:szCs w:val="28"/>
        </w:rPr>
        <w:t>фік</w:t>
      </w:r>
      <w:r w:rsidRPr="00343818">
        <w:rPr>
          <w:rFonts w:ascii="Times New Roman" w:hAnsi="Times New Roman" w:cs="Times New Roman"/>
          <w:sz w:val="28"/>
          <w:szCs w:val="28"/>
          <w:lang w:val="uk-UA"/>
        </w:rPr>
        <w:t xml:space="preserve">сування технічними засобами. </w:t>
      </w:r>
      <w:r w:rsidR="00203BD6" w:rsidRPr="00343818">
        <w:rPr>
          <w:rFonts w:ascii="Times New Roman" w:hAnsi="Times New Roman" w:cs="Times New Roman"/>
          <w:sz w:val="28"/>
          <w:szCs w:val="28"/>
          <w:lang w:val="uk-UA"/>
        </w:rPr>
        <w:t>За звітний період</w:t>
      </w:r>
      <w:r w:rsidR="00AA1538" w:rsidRPr="00343818">
        <w:rPr>
          <w:rFonts w:ascii="Times New Roman" w:hAnsi="Times New Roman" w:cs="Times New Roman"/>
          <w:sz w:val="28"/>
          <w:szCs w:val="28"/>
          <w:lang w:val="uk-UA"/>
        </w:rPr>
        <w:t xml:space="preserve"> судом розглянуто</w:t>
      </w:r>
      <w:r w:rsidRPr="00343818">
        <w:rPr>
          <w:rFonts w:ascii="Times New Roman" w:hAnsi="Times New Roman" w:cs="Times New Roman"/>
          <w:sz w:val="28"/>
          <w:szCs w:val="28"/>
          <w:lang w:val="uk-UA"/>
        </w:rPr>
        <w:t xml:space="preserve"> </w:t>
      </w:r>
      <w:r w:rsidR="00E11BD2" w:rsidRPr="00343818">
        <w:rPr>
          <w:rFonts w:ascii="Times New Roman" w:hAnsi="Times New Roman" w:cs="Times New Roman"/>
          <w:sz w:val="28"/>
          <w:szCs w:val="28"/>
          <w:lang w:val="uk-UA"/>
        </w:rPr>
        <w:t>488</w:t>
      </w:r>
      <w:r w:rsidRPr="00343818">
        <w:rPr>
          <w:rFonts w:ascii="Times New Roman" w:hAnsi="Times New Roman" w:cs="Times New Roman"/>
          <w:sz w:val="28"/>
          <w:szCs w:val="28"/>
          <w:lang w:val="uk-UA"/>
        </w:rPr>
        <w:t xml:space="preserve"> справ  з фіксуванням судового процесу технічними засобами</w:t>
      </w:r>
      <w:r w:rsidR="00203BD6" w:rsidRPr="00343818">
        <w:rPr>
          <w:rFonts w:ascii="Times New Roman" w:hAnsi="Times New Roman" w:cs="Times New Roman"/>
          <w:sz w:val="28"/>
          <w:szCs w:val="28"/>
          <w:lang w:val="uk-UA"/>
        </w:rPr>
        <w:t xml:space="preserve"> (</w:t>
      </w:r>
      <w:r w:rsidR="00E11BD2" w:rsidRPr="00343818">
        <w:rPr>
          <w:rFonts w:ascii="Times New Roman" w:hAnsi="Times New Roman" w:cs="Times New Roman"/>
          <w:sz w:val="28"/>
          <w:szCs w:val="28"/>
          <w:lang w:val="uk-UA"/>
        </w:rPr>
        <w:t>28,3</w:t>
      </w:r>
      <w:r w:rsidRPr="00343818">
        <w:rPr>
          <w:rFonts w:ascii="Times New Roman" w:hAnsi="Times New Roman" w:cs="Times New Roman"/>
          <w:sz w:val="28"/>
          <w:szCs w:val="28"/>
          <w:lang w:val="uk-UA"/>
        </w:rPr>
        <w:t xml:space="preserve"> % від загальної  кількості закінчених провадженням справ</w:t>
      </w:r>
      <w:r w:rsidR="00203BD6" w:rsidRPr="00343818">
        <w:rPr>
          <w:rFonts w:ascii="Times New Roman" w:hAnsi="Times New Roman" w:cs="Times New Roman"/>
          <w:sz w:val="28"/>
          <w:szCs w:val="28"/>
          <w:lang w:val="uk-UA"/>
        </w:rPr>
        <w:t>)</w:t>
      </w:r>
      <w:r w:rsidR="00203BD6" w:rsidRPr="00343818">
        <w:rPr>
          <w:rFonts w:ascii="Times New Roman" w:hAnsi="Times New Roman" w:cs="Times New Roman"/>
          <w:sz w:val="28"/>
          <w:szCs w:val="28"/>
        </w:rPr>
        <w:t xml:space="preserve">, </w:t>
      </w:r>
      <w:r w:rsidR="00E11BD2" w:rsidRPr="00343818">
        <w:rPr>
          <w:rFonts w:ascii="Times New Roman" w:hAnsi="Times New Roman" w:cs="Times New Roman"/>
          <w:sz w:val="28"/>
          <w:szCs w:val="28"/>
          <w:lang w:val="uk-UA"/>
        </w:rPr>
        <w:t>921</w:t>
      </w:r>
      <w:r w:rsidR="00AA1538" w:rsidRPr="00343818">
        <w:rPr>
          <w:rFonts w:ascii="Times New Roman" w:hAnsi="Times New Roman" w:cs="Times New Roman"/>
          <w:sz w:val="28"/>
          <w:szCs w:val="28"/>
          <w:lang w:val="uk-UA"/>
        </w:rPr>
        <w:t xml:space="preserve"> справ </w:t>
      </w:r>
      <w:r w:rsidR="00203BD6" w:rsidRPr="00343818">
        <w:rPr>
          <w:rFonts w:ascii="Times New Roman" w:hAnsi="Times New Roman" w:cs="Times New Roman"/>
          <w:sz w:val="28"/>
          <w:szCs w:val="28"/>
          <w:lang w:val="uk-UA"/>
        </w:rPr>
        <w:t xml:space="preserve">- </w:t>
      </w:r>
      <w:r w:rsidR="00AA1538" w:rsidRPr="00343818">
        <w:rPr>
          <w:rFonts w:ascii="Times New Roman" w:hAnsi="Times New Roman" w:cs="Times New Roman"/>
          <w:sz w:val="28"/>
          <w:szCs w:val="28"/>
          <w:lang w:val="uk-UA"/>
        </w:rPr>
        <w:t xml:space="preserve">у порядку письмового провадження </w:t>
      </w:r>
      <w:r w:rsidR="00203BD6" w:rsidRPr="00343818">
        <w:rPr>
          <w:rFonts w:ascii="Times New Roman" w:hAnsi="Times New Roman" w:cs="Times New Roman"/>
          <w:sz w:val="28"/>
          <w:szCs w:val="28"/>
          <w:lang w:val="uk-UA"/>
        </w:rPr>
        <w:t xml:space="preserve"> </w:t>
      </w:r>
      <w:r w:rsidR="00AA1538" w:rsidRPr="00343818">
        <w:rPr>
          <w:rFonts w:ascii="Times New Roman" w:hAnsi="Times New Roman" w:cs="Times New Roman"/>
          <w:sz w:val="28"/>
          <w:szCs w:val="28"/>
          <w:lang w:val="uk-UA"/>
        </w:rPr>
        <w:t xml:space="preserve">та  </w:t>
      </w:r>
      <w:r w:rsidR="00E11BD2" w:rsidRPr="00343818">
        <w:rPr>
          <w:rFonts w:ascii="Times New Roman" w:hAnsi="Times New Roman" w:cs="Times New Roman"/>
          <w:sz w:val="28"/>
          <w:szCs w:val="28"/>
          <w:lang w:val="uk-UA"/>
        </w:rPr>
        <w:t>233</w:t>
      </w:r>
      <w:r w:rsidR="000C1DB5" w:rsidRPr="00343818">
        <w:rPr>
          <w:rFonts w:ascii="Times New Roman" w:hAnsi="Times New Roman" w:cs="Times New Roman"/>
          <w:sz w:val="28"/>
          <w:szCs w:val="28"/>
          <w:lang w:val="uk-UA"/>
        </w:rPr>
        <w:t xml:space="preserve"> </w:t>
      </w:r>
      <w:r w:rsidR="00AA1538" w:rsidRPr="00343818">
        <w:rPr>
          <w:rFonts w:ascii="Times New Roman" w:hAnsi="Times New Roman" w:cs="Times New Roman"/>
          <w:sz w:val="28"/>
          <w:szCs w:val="28"/>
          <w:lang w:val="uk-UA"/>
        </w:rPr>
        <w:t>- у скороченому провадженні.</w:t>
      </w:r>
      <w:r w:rsidR="0005433B" w:rsidRPr="00343818">
        <w:rPr>
          <w:rFonts w:ascii="Times New Roman" w:hAnsi="Times New Roman" w:cs="Times New Roman"/>
          <w:sz w:val="28"/>
          <w:szCs w:val="28"/>
          <w:lang w:val="uk-UA"/>
        </w:rPr>
        <w:t xml:space="preserve">  </w:t>
      </w:r>
    </w:p>
    <w:p w:rsidR="00B07C0F" w:rsidRPr="00E11BD2" w:rsidRDefault="0005433B" w:rsidP="00831E61">
      <w:pPr>
        <w:spacing w:after="0" w:line="240" w:lineRule="auto"/>
        <w:ind w:left="57" w:firstLine="142"/>
        <w:jc w:val="both"/>
        <w:rPr>
          <w:rFonts w:ascii="Times New Roman" w:hAnsi="Times New Roman" w:cs="Times New Roman"/>
          <w:color w:val="000000" w:themeColor="text1"/>
          <w:sz w:val="28"/>
          <w:szCs w:val="28"/>
        </w:rPr>
      </w:pPr>
      <w:r w:rsidRPr="00514459">
        <w:rPr>
          <w:rFonts w:ascii="Times New Roman" w:hAnsi="Times New Roman" w:cs="Times New Roman"/>
          <w:color w:val="FF0000"/>
          <w:sz w:val="28"/>
          <w:szCs w:val="28"/>
          <w:lang w:val="uk-UA"/>
        </w:rPr>
        <w:t xml:space="preserve">     </w:t>
      </w:r>
      <w:r w:rsidR="0088723C" w:rsidRPr="00514459">
        <w:rPr>
          <w:rFonts w:ascii="Times New Roman" w:hAnsi="Times New Roman" w:cs="Times New Roman"/>
          <w:color w:val="FF0000"/>
          <w:sz w:val="28"/>
          <w:szCs w:val="28"/>
          <w:lang w:val="uk-UA"/>
        </w:rPr>
        <w:t xml:space="preserve">     </w:t>
      </w:r>
      <w:r w:rsidRPr="00514459">
        <w:rPr>
          <w:rFonts w:ascii="Times New Roman" w:hAnsi="Times New Roman" w:cs="Times New Roman"/>
          <w:color w:val="FF0000"/>
          <w:sz w:val="28"/>
          <w:szCs w:val="28"/>
          <w:lang w:val="uk-UA"/>
        </w:rPr>
        <w:t xml:space="preserve"> </w:t>
      </w:r>
      <w:r w:rsidRPr="00E11BD2">
        <w:rPr>
          <w:rFonts w:ascii="Times New Roman" w:hAnsi="Times New Roman" w:cs="Times New Roman"/>
          <w:color w:val="000000" w:themeColor="text1"/>
          <w:sz w:val="28"/>
          <w:szCs w:val="28"/>
          <w:lang w:val="uk-UA"/>
        </w:rPr>
        <w:t xml:space="preserve">Проведений аналіз статистичних даних свідчить про </w:t>
      </w:r>
      <w:r w:rsidR="00E11BD2" w:rsidRPr="00E11BD2">
        <w:rPr>
          <w:rFonts w:ascii="Times New Roman" w:hAnsi="Times New Roman" w:cs="Times New Roman"/>
          <w:color w:val="000000" w:themeColor="text1"/>
          <w:sz w:val="28"/>
          <w:szCs w:val="28"/>
          <w:lang w:val="uk-UA"/>
        </w:rPr>
        <w:t>збільшення</w:t>
      </w:r>
      <w:r w:rsidRPr="00E11BD2">
        <w:rPr>
          <w:rFonts w:ascii="Times New Roman" w:hAnsi="Times New Roman" w:cs="Times New Roman"/>
          <w:color w:val="000000" w:themeColor="text1"/>
          <w:sz w:val="28"/>
          <w:szCs w:val="28"/>
          <w:lang w:val="uk-UA"/>
        </w:rPr>
        <w:t xml:space="preserve"> надходження адміністративних  позовів до суду.</w:t>
      </w:r>
    </w:p>
    <w:p w:rsidR="00540020" w:rsidRPr="00E11BD2" w:rsidRDefault="00540020" w:rsidP="00831E61">
      <w:pPr>
        <w:spacing w:line="240" w:lineRule="auto"/>
        <w:ind w:left="57"/>
        <w:jc w:val="both"/>
        <w:rPr>
          <w:rFonts w:ascii="Times New Roman" w:hAnsi="Times New Roman" w:cs="Times New Roman"/>
          <w:color w:val="000000" w:themeColor="text1"/>
          <w:sz w:val="28"/>
          <w:szCs w:val="28"/>
          <w:lang w:val="uk-UA"/>
        </w:rPr>
      </w:pPr>
      <w:r w:rsidRPr="00E11BD2">
        <w:rPr>
          <w:rFonts w:ascii="Times New Roman" w:hAnsi="Times New Roman" w:cs="Times New Roman"/>
          <w:color w:val="000000" w:themeColor="text1"/>
          <w:sz w:val="28"/>
          <w:szCs w:val="28"/>
        </w:rPr>
        <w:t xml:space="preserve">            </w:t>
      </w:r>
      <w:r w:rsidRPr="00E11BD2">
        <w:rPr>
          <w:rFonts w:ascii="Times New Roman" w:hAnsi="Times New Roman" w:cs="Times New Roman"/>
          <w:color w:val="000000" w:themeColor="text1"/>
          <w:sz w:val="28"/>
          <w:szCs w:val="28"/>
          <w:lang w:val="uk-UA"/>
        </w:rPr>
        <w:t xml:space="preserve">Для поліпшення стану здійснення судочинства, прискорення розгляду справ і матеріалів необхідно </w:t>
      </w:r>
      <w:r w:rsidRPr="00E11BD2">
        <w:rPr>
          <w:rFonts w:ascii="Times New Roman" w:hAnsi="Times New Roman" w:cs="Times New Roman"/>
          <w:bCs/>
          <w:color w:val="000000" w:themeColor="text1"/>
          <w:sz w:val="28"/>
          <w:szCs w:val="28"/>
          <w:lang w:val="uk-UA"/>
        </w:rPr>
        <w:t>врегулювати питання щодо призначення суддів у яких закінчився термін повноваження, а також</w:t>
      </w:r>
      <w:r w:rsidRPr="00E11BD2">
        <w:rPr>
          <w:rFonts w:ascii="Times New Roman" w:hAnsi="Times New Roman" w:cs="Times New Roman"/>
          <w:color w:val="000000" w:themeColor="text1"/>
          <w:sz w:val="28"/>
          <w:szCs w:val="28"/>
          <w:lang w:val="uk-UA"/>
        </w:rPr>
        <w:t xml:space="preserve"> забезпечити суд в достатній кількості комп’ютерною технікою, облаштувати зали судових засідань засобами відеоконферен</w:t>
      </w:r>
      <w:r w:rsidR="00831E61" w:rsidRPr="00E11BD2">
        <w:rPr>
          <w:rFonts w:ascii="Times New Roman" w:hAnsi="Times New Roman" w:cs="Times New Roman"/>
          <w:color w:val="000000" w:themeColor="text1"/>
          <w:sz w:val="28"/>
          <w:szCs w:val="28"/>
          <w:lang w:val="uk-UA"/>
        </w:rPr>
        <w:t>ц</w:t>
      </w:r>
      <w:r w:rsidR="00E11BD2" w:rsidRPr="00E11BD2">
        <w:rPr>
          <w:rFonts w:ascii="Times New Roman" w:hAnsi="Times New Roman" w:cs="Times New Roman"/>
          <w:color w:val="000000" w:themeColor="text1"/>
          <w:sz w:val="28"/>
          <w:szCs w:val="28"/>
          <w:lang w:val="uk-UA"/>
        </w:rPr>
        <w:t>зв’</w:t>
      </w:r>
      <w:r w:rsidRPr="00E11BD2">
        <w:rPr>
          <w:rFonts w:ascii="Times New Roman" w:hAnsi="Times New Roman" w:cs="Times New Roman"/>
          <w:color w:val="000000" w:themeColor="text1"/>
          <w:sz w:val="28"/>
          <w:szCs w:val="28"/>
          <w:lang w:val="uk-UA"/>
        </w:rPr>
        <w:t>язку.</w:t>
      </w:r>
    </w:p>
    <w:p w:rsidR="00831E61" w:rsidRPr="00514459" w:rsidRDefault="00831E61" w:rsidP="00831E61">
      <w:pPr>
        <w:spacing w:line="240" w:lineRule="auto"/>
        <w:ind w:left="57"/>
        <w:jc w:val="both"/>
        <w:rPr>
          <w:rFonts w:ascii="Times New Roman" w:hAnsi="Times New Roman" w:cs="Times New Roman"/>
          <w:color w:val="FF0000"/>
          <w:sz w:val="28"/>
          <w:szCs w:val="28"/>
          <w:lang w:val="uk-UA"/>
        </w:rPr>
      </w:pPr>
    </w:p>
    <w:p w:rsidR="00831E61" w:rsidRPr="00514459" w:rsidRDefault="00831E61" w:rsidP="00831E61">
      <w:pPr>
        <w:spacing w:line="240" w:lineRule="auto"/>
        <w:ind w:left="57"/>
        <w:jc w:val="both"/>
        <w:rPr>
          <w:rFonts w:ascii="Times New Roman" w:hAnsi="Times New Roman" w:cs="Times New Roman"/>
          <w:color w:val="FF0000"/>
          <w:sz w:val="28"/>
          <w:szCs w:val="28"/>
          <w:lang w:val="uk-UA"/>
        </w:rPr>
      </w:pPr>
    </w:p>
    <w:p w:rsidR="00831E61" w:rsidRPr="00514459" w:rsidRDefault="00831E61" w:rsidP="00831E61">
      <w:pPr>
        <w:spacing w:line="240" w:lineRule="auto"/>
        <w:ind w:left="57"/>
        <w:jc w:val="both"/>
        <w:rPr>
          <w:rFonts w:ascii="Times New Roman" w:hAnsi="Times New Roman" w:cs="Times New Roman"/>
          <w:color w:val="FF0000"/>
          <w:sz w:val="28"/>
          <w:szCs w:val="28"/>
          <w:lang w:val="uk-UA"/>
        </w:rPr>
      </w:pPr>
    </w:p>
    <w:p w:rsidR="00831E61" w:rsidRPr="00514459" w:rsidRDefault="00831E61" w:rsidP="00831E61">
      <w:pPr>
        <w:spacing w:line="240" w:lineRule="auto"/>
        <w:ind w:left="57"/>
        <w:jc w:val="both"/>
        <w:rPr>
          <w:rFonts w:ascii="Times New Roman" w:hAnsi="Times New Roman" w:cs="Times New Roman"/>
          <w:color w:val="FF0000"/>
          <w:sz w:val="28"/>
          <w:szCs w:val="28"/>
          <w:lang w:val="uk-UA"/>
        </w:rPr>
      </w:pPr>
    </w:p>
    <w:p w:rsidR="00831E61" w:rsidRPr="00514459" w:rsidRDefault="00831E61" w:rsidP="00831E61">
      <w:pPr>
        <w:spacing w:line="240" w:lineRule="auto"/>
        <w:ind w:left="57"/>
        <w:jc w:val="both"/>
        <w:rPr>
          <w:rFonts w:ascii="Times New Roman" w:hAnsi="Times New Roman" w:cs="Times New Roman"/>
          <w:color w:val="FF0000"/>
          <w:sz w:val="28"/>
          <w:szCs w:val="28"/>
          <w:lang w:val="uk-UA"/>
        </w:rPr>
      </w:pPr>
    </w:p>
    <w:p w:rsidR="0005433B" w:rsidRPr="00E11BD2" w:rsidRDefault="0065756B" w:rsidP="00831E61">
      <w:pPr>
        <w:pStyle w:val="a3"/>
        <w:shd w:val="clear" w:color="auto" w:fill="auto"/>
        <w:tabs>
          <w:tab w:val="left" w:pos="4658"/>
          <w:tab w:val="left" w:pos="6741"/>
        </w:tabs>
        <w:spacing w:line="240" w:lineRule="auto"/>
        <w:ind w:left="57" w:hanging="57"/>
        <w:rPr>
          <w:color w:val="000000" w:themeColor="text1"/>
          <w:sz w:val="28"/>
          <w:szCs w:val="28"/>
          <w:lang w:eastAsia="uk-UA"/>
        </w:rPr>
      </w:pPr>
      <w:r w:rsidRPr="00E11BD2">
        <w:rPr>
          <w:color w:val="000000" w:themeColor="text1"/>
          <w:sz w:val="28"/>
          <w:szCs w:val="28"/>
          <w:lang w:eastAsia="uk-UA"/>
        </w:rPr>
        <w:t>Голова суду</w:t>
      </w:r>
      <w:r w:rsidR="00041C83" w:rsidRPr="00E11BD2">
        <w:rPr>
          <w:color w:val="000000" w:themeColor="text1"/>
          <w:sz w:val="28"/>
          <w:szCs w:val="28"/>
          <w:lang w:eastAsia="uk-UA"/>
        </w:rPr>
        <w:t xml:space="preserve">       </w:t>
      </w:r>
      <w:r w:rsidR="00C51F79" w:rsidRPr="00E11BD2">
        <w:rPr>
          <w:color w:val="000000" w:themeColor="text1"/>
          <w:sz w:val="28"/>
          <w:szCs w:val="28"/>
          <w:lang w:eastAsia="uk-UA"/>
        </w:rPr>
        <w:t xml:space="preserve">                                                             С.В. Черноліхов</w:t>
      </w:r>
    </w:p>
    <w:p w:rsidR="0065756B" w:rsidRPr="00514459" w:rsidRDefault="00041C83" w:rsidP="00831E61">
      <w:pPr>
        <w:pStyle w:val="a3"/>
        <w:shd w:val="clear" w:color="auto" w:fill="auto"/>
        <w:tabs>
          <w:tab w:val="left" w:pos="4658"/>
          <w:tab w:val="left" w:pos="6741"/>
        </w:tabs>
        <w:spacing w:line="240" w:lineRule="auto"/>
        <w:ind w:left="57" w:hanging="57"/>
        <w:rPr>
          <w:color w:val="FF0000"/>
          <w:sz w:val="28"/>
          <w:szCs w:val="28"/>
        </w:rPr>
      </w:pPr>
      <w:r w:rsidRPr="00514459">
        <w:rPr>
          <w:color w:val="FF0000"/>
          <w:sz w:val="28"/>
          <w:szCs w:val="28"/>
          <w:lang w:eastAsia="uk-UA"/>
        </w:rPr>
        <w:t xml:space="preserve">                              </w:t>
      </w:r>
      <w:r w:rsidR="0065756B" w:rsidRPr="00514459">
        <w:rPr>
          <w:color w:val="FF0000"/>
          <w:sz w:val="28"/>
          <w:szCs w:val="28"/>
          <w:lang w:eastAsia="uk-UA"/>
        </w:rPr>
        <w:t xml:space="preserve">                                       </w:t>
      </w:r>
      <w:r w:rsidR="00F03F29" w:rsidRPr="00514459">
        <w:rPr>
          <w:color w:val="FF0000"/>
          <w:sz w:val="28"/>
          <w:szCs w:val="28"/>
          <w:lang w:eastAsia="uk-UA"/>
        </w:rPr>
        <w:t xml:space="preserve">    </w:t>
      </w:r>
      <w:r w:rsidR="0005433B" w:rsidRPr="00514459">
        <w:rPr>
          <w:color w:val="FF0000"/>
          <w:sz w:val="28"/>
          <w:szCs w:val="28"/>
          <w:lang w:eastAsia="uk-UA"/>
        </w:rPr>
        <w:t xml:space="preserve">                    </w:t>
      </w:r>
      <w:r w:rsidR="00F03F29" w:rsidRPr="00514459">
        <w:rPr>
          <w:color w:val="FF0000"/>
          <w:sz w:val="28"/>
          <w:szCs w:val="28"/>
          <w:lang w:eastAsia="uk-UA"/>
        </w:rPr>
        <w:t xml:space="preserve"> </w:t>
      </w:r>
    </w:p>
    <w:sectPr w:rsidR="0065756B" w:rsidRPr="00514459" w:rsidSect="00831E61">
      <w:pgSz w:w="11906" w:h="16838"/>
      <w:pgMar w:top="1134"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1507" w:rsidRDefault="00F41507" w:rsidP="0088723C">
      <w:pPr>
        <w:spacing w:after="0" w:line="240" w:lineRule="auto"/>
      </w:pPr>
      <w:r>
        <w:separator/>
      </w:r>
    </w:p>
  </w:endnote>
  <w:endnote w:type="continuationSeparator" w:id="1">
    <w:p w:rsidR="00F41507" w:rsidRDefault="00F41507" w:rsidP="0088723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1507" w:rsidRDefault="00F41507" w:rsidP="0088723C">
      <w:pPr>
        <w:spacing w:after="0" w:line="240" w:lineRule="auto"/>
      </w:pPr>
      <w:r>
        <w:separator/>
      </w:r>
    </w:p>
  </w:footnote>
  <w:footnote w:type="continuationSeparator" w:id="1">
    <w:p w:rsidR="00F41507" w:rsidRDefault="00F41507" w:rsidP="0088723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2"/>
    <w:lvl w:ilvl="0">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1">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2">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3">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4">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5">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6">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7">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lvl w:ilvl="8">
      <w:start w:val="1"/>
      <w:numFmt w:val="bullet"/>
      <w:lvlText w:val="-"/>
      <w:lvlJc w:val="left"/>
      <w:pPr>
        <w:ind w:left="0" w:firstLine="0"/>
      </w:pPr>
      <w:rPr>
        <w:rFonts w:ascii="Times New Roman" w:hAnsi="Times New Roman"/>
        <w:b w:val="0"/>
        <w:i w:val="0"/>
        <w:smallCaps w:val="0"/>
        <w:strike w:val="0"/>
        <w:dstrike w:val="0"/>
        <w:color w:val="000000"/>
        <w:spacing w:val="0"/>
        <w:w w:val="100"/>
        <w:position w:val="0"/>
        <w:sz w:val="26"/>
        <w:u w:val="none"/>
        <w:effect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65756B"/>
    <w:rsid w:val="00003060"/>
    <w:rsid w:val="000117BA"/>
    <w:rsid w:val="00011DF6"/>
    <w:rsid w:val="00012C15"/>
    <w:rsid w:val="00017379"/>
    <w:rsid w:val="00020768"/>
    <w:rsid w:val="00022388"/>
    <w:rsid w:val="00024FB4"/>
    <w:rsid w:val="00030063"/>
    <w:rsid w:val="00033D91"/>
    <w:rsid w:val="00041C83"/>
    <w:rsid w:val="00045643"/>
    <w:rsid w:val="000539A0"/>
    <w:rsid w:val="0005433B"/>
    <w:rsid w:val="00055970"/>
    <w:rsid w:val="00060CF1"/>
    <w:rsid w:val="00064670"/>
    <w:rsid w:val="00065A02"/>
    <w:rsid w:val="00070F6B"/>
    <w:rsid w:val="00071143"/>
    <w:rsid w:val="00081F0F"/>
    <w:rsid w:val="00085071"/>
    <w:rsid w:val="00087850"/>
    <w:rsid w:val="000935C6"/>
    <w:rsid w:val="0009360D"/>
    <w:rsid w:val="00094C8D"/>
    <w:rsid w:val="00095207"/>
    <w:rsid w:val="000A1B67"/>
    <w:rsid w:val="000A4E4D"/>
    <w:rsid w:val="000A50D1"/>
    <w:rsid w:val="000B0DBD"/>
    <w:rsid w:val="000B50BA"/>
    <w:rsid w:val="000B59CB"/>
    <w:rsid w:val="000B5B08"/>
    <w:rsid w:val="000C1DB5"/>
    <w:rsid w:val="000C3E98"/>
    <w:rsid w:val="000C7CA6"/>
    <w:rsid w:val="000D49F5"/>
    <w:rsid w:val="000D4E8D"/>
    <w:rsid w:val="000E6563"/>
    <w:rsid w:val="000F1408"/>
    <w:rsid w:val="000F1EFA"/>
    <w:rsid w:val="0010072B"/>
    <w:rsid w:val="00100BFD"/>
    <w:rsid w:val="00102BF0"/>
    <w:rsid w:val="00106D7E"/>
    <w:rsid w:val="001129F1"/>
    <w:rsid w:val="00120CE5"/>
    <w:rsid w:val="00126C17"/>
    <w:rsid w:val="001404C2"/>
    <w:rsid w:val="0014380D"/>
    <w:rsid w:val="0014431F"/>
    <w:rsid w:val="001479A5"/>
    <w:rsid w:val="001504B3"/>
    <w:rsid w:val="0015309F"/>
    <w:rsid w:val="00156DA1"/>
    <w:rsid w:val="00170B95"/>
    <w:rsid w:val="001712D3"/>
    <w:rsid w:val="00180570"/>
    <w:rsid w:val="001842CE"/>
    <w:rsid w:val="001860BE"/>
    <w:rsid w:val="0018733C"/>
    <w:rsid w:val="00194615"/>
    <w:rsid w:val="001946FA"/>
    <w:rsid w:val="001A11E8"/>
    <w:rsid w:val="001A6850"/>
    <w:rsid w:val="001B0F4D"/>
    <w:rsid w:val="001B4274"/>
    <w:rsid w:val="001B51A4"/>
    <w:rsid w:val="001C4891"/>
    <w:rsid w:val="001C51DC"/>
    <w:rsid w:val="001C6806"/>
    <w:rsid w:val="001D28D9"/>
    <w:rsid w:val="001D6BAC"/>
    <w:rsid w:val="001E3B2D"/>
    <w:rsid w:val="001E59C1"/>
    <w:rsid w:val="00200469"/>
    <w:rsid w:val="00203BD6"/>
    <w:rsid w:val="00205A13"/>
    <w:rsid w:val="0021177F"/>
    <w:rsid w:val="00211E89"/>
    <w:rsid w:val="00214EA2"/>
    <w:rsid w:val="002239F4"/>
    <w:rsid w:val="0022464D"/>
    <w:rsid w:val="002246F8"/>
    <w:rsid w:val="002327B4"/>
    <w:rsid w:val="00240849"/>
    <w:rsid w:val="00245285"/>
    <w:rsid w:val="002611E3"/>
    <w:rsid w:val="00265F2A"/>
    <w:rsid w:val="002674F2"/>
    <w:rsid w:val="00271185"/>
    <w:rsid w:val="00283F61"/>
    <w:rsid w:val="00287404"/>
    <w:rsid w:val="00290117"/>
    <w:rsid w:val="002920F8"/>
    <w:rsid w:val="002A0FE7"/>
    <w:rsid w:val="002A1534"/>
    <w:rsid w:val="002A3762"/>
    <w:rsid w:val="002A4A4E"/>
    <w:rsid w:val="002A4C92"/>
    <w:rsid w:val="002A4F99"/>
    <w:rsid w:val="002A6FEE"/>
    <w:rsid w:val="002B14A1"/>
    <w:rsid w:val="002B1723"/>
    <w:rsid w:val="002C036A"/>
    <w:rsid w:val="002C25FF"/>
    <w:rsid w:val="002C38D5"/>
    <w:rsid w:val="002C6BAB"/>
    <w:rsid w:val="002D35D5"/>
    <w:rsid w:val="002D3F82"/>
    <w:rsid w:val="002E16FE"/>
    <w:rsid w:val="002E5284"/>
    <w:rsid w:val="002F60A4"/>
    <w:rsid w:val="002F70E6"/>
    <w:rsid w:val="002F78AB"/>
    <w:rsid w:val="00300096"/>
    <w:rsid w:val="00303D24"/>
    <w:rsid w:val="003072D4"/>
    <w:rsid w:val="00321271"/>
    <w:rsid w:val="0032310D"/>
    <w:rsid w:val="00332D22"/>
    <w:rsid w:val="00335663"/>
    <w:rsid w:val="0033644A"/>
    <w:rsid w:val="00343818"/>
    <w:rsid w:val="0034440C"/>
    <w:rsid w:val="003518D4"/>
    <w:rsid w:val="00354901"/>
    <w:rsid w:val="00356BB1"/>
    <w:rsid w:val="003573E0"/>
    <w:rsid w:val="0036776D"/>
    <w:rsid w:val="00372297"/>
    <w:rsid w:val="00374A9C"/>
    <w:rsid w:val="0038535E"/>
    <w:rsid w:val="00386ECF"/>
    <w:rsid w:val="0039257B"/>
    <w:rsid w:val="00396DEC"/>
    <w:rsid w:val="00396EBB"/>
    <w:rsid w:val="003A3D03"/>
    <w:rsid w:val="003B1BC8"/>
    <w:rsid w:val="003C0E58"/>
    <w:rsid w:val="003C21EE"/>
    <w:rsid w:val="003C6E95"/>
    <w:rsid w:val="003D3B8D"/>
    <w:rsid w:val="003D58FE"/>
    <w:rsid w:val="003D5B8C"/>
    <w:rsid w:val="003D5DF1"/>
    <w:rsid w:val="003D74CF"/>
    <w:rsid w:val="003E357C"/>
    <w:rsid w:val="003E737E"/>
    <w:rsid w:val="003F558A"/>
    <w:rsid w:val="004002FA"/>
    <w:rsid w:val="00401A7D"/>
    <w:rsid w:val="00405D8F"/>
    <w:rsid w:val="00405FA6"/>
    <w:rsid w:val="00422DE0"/>
    <w:rsid w:val="00423925"/>
    <w:rsid w:val="00425FDB"/>
    <w:rsid w:val="00426A40"/>
    <w:rsid w:val="00432D9E"/>
    <w:rsid w:val="00434994"/>
    <w:rsid w:val="00441B8B"/>
    <w:rsid w:val="00450891"/>
    <w:rsid w:val="00456E0F"/>
    <w:rsid w:val="00462E92"/>
    <w:rsid w:val="00463B2D"/>
    <w:rsid w:val="0047519B"/>
    <w:rsid w:val="0047666E"/>
    <w:rsid w:val="0048095B"/>
    <w:rsid w:val="004842BD"/>
    <w:rsid w:val="0048527F"/>
    <w:rsid w:val="00485B51"/>
    <w:rsid w:val="0048681A"/>
    <w:rsid w:val="00491B9F"/>
    <w:rsid w:val="004938D9"/>
    <w:rsid w:val="004A0484"/>
    <w:rsid w:val="004B704E"/>
    <w:rsid w:val="004C03F2"/>
    <w:rsid w:val="004C2361"/>
    <w:rsid w:val="004C38F3"/>
    <w:rsid w:val="004C45BE"/>
    <w:rsid w:val="004C6ED8"/>
    <w:rsid w:val="004D13C0"/>
    <w:rsid w:val="004E01BC"/>
    <w:rsid w:val="004E338C"/>
    <w:rsid w:val="004E34B8"/>
    <w:rsid w:val="004E3A42"/>
    <w:rsid w:val="004E6594"/>
    <w:rsid w:val="004F1796"/>
    <w:rsid w:val="004F72B0"/>
    <w:rsid w:val="004F7693"/>
    <w:rsid w:val="00502AAE"/>
    <w:rsid w:val="00503734"/>
    <w:rsid w:val="0050393C"/>
    <w:rsid w:val="00504B78"/>
    <w:rsid w:val="00510308"/>
    <w:rsid w:val="005137E5"/>
    <w:rsid w:val="00514459"/>
    <w:rsid w:val="00521F09"/>
    <w:rsid w:val="00526C5F"/>
    <w:rsid w:val="0053519F"/>
    <w:rsid w:val="00540020"/>
    <w:rsid w:val="005440CA"/>
    <w:rsid w:val="0056307C"/>
    <w:rsid w:val="005642A8"/>
    <w:rsid w:val="00565240"/>
    <w:rsid w:val="00565D97"/>
    <w:rsid w:val="005703EF"/>
    <w:rsid w:val="00585C40"/>
    <w:rsid w:val="005901A5"/>
    <w:rsid w:val="005921A6"/>
    <w:rsid w:val="005938FA"/>
    <w:rsid w:val="00593FFB"/>
    <w:rsid w:val="0059517A"/>
    <w:rsid w:val="005B24D1"/>
    <w:rsid w:val="005C2AFE"/>
    <w:rsid w:val="005C3918"/>
    <w:rsid w:val="005C48E5"/>
    <w:rsid w:val="005D0D0E"/>
    <w:rsid w:val="005D35DB"/>
    <w:rsid w:val="005D3F61"/>
    <w:rsid w:val="005E4CC4"/>
    <w:rsid w:val="005E6A66"/>
    <w:rsid w:val="005E6F14"/>
    <w:rsid w:val="005F2335"/>
    <w:rsid w:val="005F62A0"/>
    <w:rsid w:val="0060234C"/>
    <w:rsid w:val="00611EEA"/>
    <w:rsid w:val="00613BFE"/>
    <w:rsid w:val="00631F16"/>
    <w:rsid w:val="00633EB8"/>
    <w:rsid w:val="00636752"/>
    <w:rsid w:val="00654C4F"/>
    <w:rsid w:val="00655DDC"/>
    <w:rsid w:val="0065756B"/>
    <w:rsid w:val="00661FBF"/>
    <w:rsid w:val="00663B03"/>
    <w:rsid w:val="00663F73"/>
    <w:rsid w:val="006656B5"/>
    <w:rsid w:val="00670D70"/>
    <w:rsid w:val="00671B24"/>
    <w:rsid w:val="00673DC2"/>
    <w:rsid w:val="006774AF"/>
    <w:rsid w:val="00682023"/>
    <w:rsid w:val="00684631"/>
    <w:rsid w:val="00685CD6"/>
    <w:rsid w:val="006861C4"/>
    <w:rsid w:val="0069142D"/>
    <w:rsid w:val="0069684E"/>
    <w:rsid w:val="00696890"/>
    <w:rsid w:val="006C5193"/>
    <w:rsid w:val="006E5296"/>
    <w:rsid w:val="006E79DE"/>
    <w:rsid w:val="006E7DC0"/>
    <w:rsid w:val="006F35AA"/>
    <w:rsid w:val="006F3B21"/>
    <w:rsid w:val="006F7BBF"/>
    <w:rsid w:val="00701D67"/>
    <w:rsid w:val="00701EB6"/>
    <w:rsid w:val="00704C90"/>
    <w:rsid w:val="007117AF"/>
    <w:rsid w:val="0071451A"/>
    <w:rsid w:val="007157BC"/>
    <w:rsid w:val="00715F70"/>
    <w:rsid w:val="00721BE0"/>
    <w:rsid w:val="00723EF3"/>
    <w:rsid w:val="00725B4E"/>
    <w:rsid w:val="00730A5C"/>
    <w:rsid w:val="00731355"/>
    <w:rsid w:val="00735467"/>
    <w:rsid w:val="007366B4"/>
    <w:rsid w:val="00741A40"/>
    <w:rsid w:val="0076435B"/>
    <w:rsid w:val="00765D6C"/>
    <w:rsid w:val="007734CF"/>
    <w:rsid w:val="00774850"/>
    <w:rsid w:val="0077543D"/>
    <w:rsid w:val="0077612C"/>
    <w:rsid w:val="00776F84"/>
    <w:rsid w:val="0077725B"/>
    <w:rsid w:val="007812E7"/>
    <w:rsid w:val="0078452C"/>
    <w:rsid w:val="0078463C"/>
    <w:rsid w:val="007852FD"/>
    <w:rsid w:val="00794ADD"/>
    <w:rsid w:val="007A33C8"/>
    <w:rsid w:val="007A3B19"/>
    <w:rsid w:val="007B0E9B"/>
    <w:rsid w:val="007B36E7"/>
    <w:rsid w:val="007B4009"/>
    <w:rsid w:val="007B47AD"/>
    <w:rsid w:val="007C1FB6"/>
    <w:rsid w:val="007C385D"/>
    <w:rsid w:val="007C4A84"/>
    <w:rsid w:val="007C6829"/>
    <w:rsid w:val="007D1054"/>
    <w:rsid w:val="007D1302"/>
    <w:rsid w:val="007D16F5"/>
    <w:rsid w:val="007E42A9"/>
    <w:rsid w:val="007F05CA"/>
    <w:rsid w:val="007F771B"/>
    <w:rsid w:val="0082387F"/>
    <w:rsid w:val="008261A2"/>
    <w:rsid w:val="00831E61"/>
    <w:rsid w:val="0083561B"/>
    <w:rsid w:val="00846168"/>
    <w:rsid w:val="008649D5"/>
    <w:rsid w:val="00866D58"/>
    <w:rsid w:val="00880001"/>
    <w:rsid w:val="008807CB"/>
    <w:rsid w:val="0088723C"/>
    <w:rsid w:val="008876A0"/>
    <w:rsid w:val="008902C3"/>
    <w:rsid w:val="00897FCA"/>
    <w:rsid w:val="008A0AD2"/>
    <w:rsid w:val="008A24CC"/>
    <w:rsid w:val="008B3162"/>
    <w:rsid w:val="008B47D5"/>
    <w:rsid w:val="008D4887"/>
    <w:rsid w:val="008D7A7B"/>
    <w:rsid w:val="008E78B6"/>
    <w:rsid w:val="008F0CDB"/>
    <w:rsid w:val="008F2A4B"/>
    <w:rsid w:val="0090380C"/>
    <w:rsid w:val="0090573E"/>
    <w:rsid w:val="00910D34"/>
    <w:rsid w:val="009135FF"/>
    <w:rsid w:val="00917099"/>
    <w:rsid w:val="00923F8B"/>
    <w:rsid w:val="00927258"/>
    <w:rsid w:val="009322CB"/>
    <w:rsid w:val="0094462E"/>
    <w:rsid w:val="009524F9"/>
    <w:rsid w:val="00955095"/>
    <w:rsid w:val="009636AE"/>
    <w:rsid w:val="00985CD8"/>
    <w:rsid w:val="00987840"/>
    <w:rsid w:val="00990811"/>
    <w:rsid w:val="00994897"/>
    <w:rsid w:val="00996531"/>
    <w:rsid w:val="009A255B"/>
    <w:rsid w:val="009A2E85"/>
    <w:rsid w:val="009A4477"/>
    <w:rsid w:val="009B0E25"/>
    <w:rsid w:val="009C03F6"/>
    <w:rsid w:val="009C099A"/>
    <w:rsid w:val="009C1CB1"/>
    <w:rsid w:val="009C36C6"/>
    <w:rsid w:val="009D1534"/>
    <w:rsid w:val="009E4A09"/>
    <w:rsid w:val="009F1AB4"/>
    <w:rsid w:val="009F2955"/>
    <w:rsid w:val="00A060CF"/>
    <w:rsid w:val="00A12073"/>
    <w:rsid w:val="00A1454F"/>
    <w:rsid w:val="00A21695"/>
    <w:rsid w:val="00A27AD1"/>
    <w:rsid w:val="00A4664B"/>
    <w:rsid w:val="00A46A7A"/>
    <w:rsid w:val="00A5274A"/>
    <w:rsid w:val="00A55785"/>
    <w:rsid w:val="00A617A1"/>
    <w:rsid w:val="00A6687D"/>
    <w:rsid w:val="00A67E64"/>
    <w:rsid w:val="00A722B9"/>
    <w:rsid w:val="00A768D4"/>
    <w:rsid w:val="00A81DDA"/>
    <w:rsid w:val="00A824A8"/>
    <w:rsid w:val="00A8400C"/>
    <w:rsid w:val="00A8688A"/>
    <w:rsid w:val="00A8765F"/>
    <w:rsid w:val="00A94424"/>
    <w:rsid w:val="00AA1538"/>
    <w:rsid w:val="00AA288C"/>
    <w:rsid w:val="00AA5954"/>
    <w:rsid w:val="00AA710F"/>
    <w:rsid w:val="00AB4CBE"/>
    <w:rsid w:val="00AC1B0D"/>
    <w:rsid w:val="00AC23EA"/>
    <w:rsid w:val="00AC509E"/>
    <w:rsid w:val="00AC5450"/>
    <w:rsid w:val="00AD099F"/>
    <w:rsid w:val="00AD2CBB"/>
    <w:rsid w:val="00AD3457"/>
    <w:rsid w:val="00AD3BC8"/>
    <w:rsid w:val="00AF360D"/>
    <w:rsid w:val="00B00DA8"/>
    <w:rsid w:val="00B028A6"/>
    <w:rsid w:val="00B048CF"/>
    <w:rsid w:val="00B07C0F"/>
    <w:rsid w:val="00B11B41"/>
    <w:rsid w:val="00B17502"/>
    <w:rsid w:val="00B24789"/>
    <w:rsid w:val="00B254F7"/>
    <w:rsid w:val="00B301D6"/>
    <w:rsid w:val="00B31AEA"/>
    <w:rsid w:val="00B3345D"/>
    <w:rsid w:val="00B337F4"/>
    <w:rsid w:val="00B4592D"/>
    <w:rsid w:val="00B469A7"/>
    <w:rsid w:val="00B47080"/>
    <w:rsid w:val="00B54C14"/>
    <w:rsid w:val="00B61CF5"/>
    <w:rsid w:val="00B70103"/>
    <w:rsid w:val="00B715F9"/>
    <w:rsid w:val="00B7175E"/>
    <w:rsid w:val="00B7281B"/>
    <w:rsid w:val="00B72E29"/>
    <w:rsid w:val="00B76205"/>
    <w:rsid w:val="00B81716"/>
    <w:rsid w:val="00B8718E"/>
    <w:rsid w:val="00B95715"/>
    <w:rsid w:val="00B96EEA"/>
    <w:rsid w:val="00B9735D"/>
    <w:rsid w:val="00BA0327"/>
    <w:rsid w:val="00BA1A4D"/>
    <w:rsid w:val="00BA2D80"/>
    <w:rsid w:val="00BB2EA7"/>
    <w:rsid w:val="00BB3CF9"/>
    <w:rsid w:val="00BC2E56"/>
    <w:rsid w:val="00BC3602"/>
    <w:rsid w:val="00BD08FC"/>
    <w:rsid w:val="00BD337C"/>
    <w:rsid w:val="00BD718D"/>
    <w:rsid w:val="00BE17CC"/>
    <w:rsid w:val="00BE1B27"/>
    <w:rsid w:val="00BE37DA"/>
    <w:rsid w:val="00BE784A"/>
    <w:rsid w:val="00BF0A10"/>
    <w:rsid w:val="00BF3FC1"/>
    <w:rsid w:val="00C0259F"/>
    <w:rsid w:val="00C06F9D"/>
    <w:rsid w:val="00C13AF7"/>
    <w:rsid w:val="00C152A3"/>
    <w:rsid w:val="00C152BF"/>
    <w:rsid w:val="00C16FE4"/>
    <w:rsid w:val="00C17EF2"/>
    <w:rsid w:val="00C2586D"/>
    <w:rsid w:val="00C30C81"/>
    <w:rsid w:val="00C354EB"/>
    <w:rsid w:val="00C36E41"/>
    <w:rsid w:val="00C37E20"/>
    <w:rsid w:val="00C40913"/>
    <w:rsid w:val="00C4374D"/>
    <w:rsid w:val="00C471EF"/>
    <w:rsid w:val="00C47DEC"/>
    <w:rsid w:val="00C511E3"/>
    <w:rsid w:val="00C51F79"/>
    <w:rsid w:val="00C61EF6"/>
    <w:rsid w:val="00C6576A"/>
    <w:rsid w:val="00C679C6"/>
    <w:rsid w:val="00C70882"/>
    <w:rsid w:val="00C71336"/>
    <w:rsid w:val="00C76CA0"/>
    <w:rsid w:val="00C77954"/>
    <w:rsid w:val="00C810DD"/>
    <w:rsid w:val="00C821BB"/>
    <w:rsid w:val="00C82341"/>
    <w:rsid w:val="00C82D2F"/>
    <w:rsid w:val="00C87646"/>
    <w:rsid w:val="00C87780"/>
    <w:rsid w:val="00C90A64"/>
    <w:rsid w:val="00CC1E79"/>
    <w:rsid w:val="00CC32E7"/>
    <w:rsid w:val="00CD1D48"/>
    <w:rsid w:val="00CD291F"/>
    <w:rsid w:val="00CD4ACE"/>
    <w:rsid w:val="00CE57B3"/>
    <w:rsid w:val="00CE5B87"/>
    <w:rsid w:val="00CE7893"/>
    <w:rsid w:val="00CF07DF"/>
    <w:rsid w:val="00D00E7E"/>
    <w:rsid w:val="00D02E87"/>
    <w:rsid w:val="00D03065"/>
    <w:rsid w:val="00D13859"/>
    <w:rsid w:val="00D319BB"/>
    <w:rsid w:val="00D345F4"/>
    <w:rsid w:val="00D408B6"/>
    <w:rsid w:val="00D446B3"/>
    <w:rsid w:val="00D455EF"/>
    <w:rsid w:val="00D52233"/>
    <w:rsid w:val="00D53DED"/>
    <w:rsid w:val="00D601F2"/>
    <w:rsid w:val="00D60CF8"/>
    <w:rsid w:val="00D67193"/>
    <w:rsid w:val="00D67758"/>
    <w:rsid w:val="00D71984"/>
    <w:rsid w:val="00D76F55"/>
    <w:rsid w:val="00D94970"/>
    <w:rsid w:val="00DA1E7B"/>
    <w:rsid w:val="00DA2B35"/>
    <w:rsid w:val="00DA7F7E"/>
    <w:rsid w:val="00DB5AE4"/>
    <w:rsid w:val="00DB6965"/>
    <w:rsid w:val="00DB71EE"/>
    <w:rsid w:val="00DC1EA8"/>
    <w:rsid w:val="00DC2023"/>
    <w:rsid w:val="00DC27E9"/>
    <w:rsid w:val="00DC578B"/>
    <w:rsid w:val="00DD20C7"/>
    <w:rsid w:val="00DD30A6"/>
    <w:rsid w:val="00DD6759"/>
    <w:rsid w:val="00DD7A5D"/>
    <w:rsid w:val="00DF4E0E"/>
    <w:rsid w:val="00DF68BA"/>
    <w:rsid w:val="00E00CC0"/>
    <w:rsid w:val="00E018FF"/>
    <w:rsid w:val="00E107C1"/>
    <w:rsid w:val="00E11BD2"/>
    <w:rsid w:val="00E122D2"/>
    <w:rsid w:val="00E1363B"/>
    <w:rsid w:val="00E14027"/>
    <w:rsid w:val="00E175D9"/>
    <w:rsid w:val="00E22B23"/>
    <w:rsid w:val="00E23C2F"/>
    <w:rsid w:val="00E23C8F"/>
    <w:rsid w:val="00E23EC0"/>
    <w:rsid w:val="00E30555"/>
    <w:rsid w:val="00E33C34"/>
    <w:rsid w:val="00E4621B"/>
    <w:rsid w:val="00E4686B"/>
    <w:rsid w:val="00E46B43"/>
    <w:rsid w:val="00E477B9"/>
    <w:rsid w:val="00E47B06"/>
    <w:rsid w:val="00E5120B"/>
    <w:rsid w:val="00E61E8D"/>
    <w:rsid w:val="00E655F4"/>
    <w:rsid w:val="00E72B83"/>
    <w:rsid w:val="00EA0060"/>
    <w:rsid w:val="00EA1A3F"/>
    <w:rsid w:val="00EA39E2"/>
    <w:rsid w:val="00EA56A7"/>
    <w:rsid w:val="00EA67F0"/>
    <w:rsid w:val="00EA7BE5"/>
    <w:rsid w:val="00EB193C"/>
    <w:rsid w:val="00EB6D56"/>
    <w:rsid w:val="00EB6EA5"/>
    <w:rsid w:val="00EC346A"/>
    <w:rsid w:val="00EC3EA9"/>
    <w:rsid w:val="00EE0E79"/>
    <w:rsid w:val="00EE2A6D"/>
    <w:rsid w:val="00EE56CB"/>
    <w:rsid w:val="00EE6A59"/>
    <w:rsid w:val="00EF1AA8"/>
    <w:rsid w:val="00EF3A59"/>
    <w:rsid w:val="00EF5087"/>
    <w:rsid w:val="00EF7499"/>
    <w:rsid w:val="00F03F29"/>
    <w:rsid w:val="00F0633A"/>
    <w:rsid w:val="00F069AA"/>
    <w:rsid w:val="00F10D57"/>
    <w:rsid w:val="00F11DCA"/>
    <w:rsid w:val="00F1289E"/>
    <w:rsid w:val="00F15288"/>
    <w:rsid w:val="00F22CA3"/>
    <w:rsid w:val="00F26CF8"/>
    <w:rsid w:val="00F30634"/>
    <w:rsid w:val="00F33718"/>
    <w:rsid w:val="00F35DFC"/>
    <w:rsid w:val="00F41507"/>
    <w:rsid w:val="00F438EC"/>
    <w:rsid w:val="00F5074E"/>
    <w:rsid w:val="00F5169B"/>
    <w:rsid w:val="00F5556F"/>
    <w:rsid w:val="00F56A92"/>
    <w:rsid w:val="00F61873"/>
    <w:rsid w:val="00F7333C"/>
    <w:rsid w:val="00F77F25"/>
    <w:rsid w:val="00F82AD5"/>
    <w:rsid w:val="00F96A83"/>
    <w:rsid w:val="00FA7B1C"/>
    <w:rsid w:val="00FB4EE1"/>
    <w:rsid w:val="00FC7E1A"/>
    <w:rsid w:val="00FD1229"/>
    <w:rsid w:val="00FD5915"/>
    <w:rsid w:val="00FE1A85"/>
    <w:rsid w:val="00FE242D"/>
    <w:rsid w:val="00FE67B8"/>
    <w:rsid w:val="00FF44DD"/>
    <w:rsid w:val="00FF53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9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3EA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unhideWhenUsed/>
    <w:rsid w:val="0065756B"/>
    <w:pPr>
      <w:shd w:val="clear" w:color="auto" w:fill="FFFFFF"/>
      <w:spacing w:after="0" w:line="240" w:lineRule="atLeast"/>
    </w:pPr>
    <w:rPr>
      <w:rFonts w:ascii="Times New Roman" w:eastAsia="Arial Unicode MS" w:hAnsi="Times New Roman" w:cs="Times New Roman"/>
      <w:sz w:val="26"/>
      <w:szCs w:val="26"/>
      <w:lang w:val="uk-UA"/>
    </w:rPr>
  </w:style>
  <w:style w:type="character" w:customStyle="1" w:styleId="a4">
    <w:name w:val="Основной текст Знак"/>
    <w:basedOn w:val="a0"/>
    <w:link w:val="a3"/>
    <w:uiPriority w:val="99"/>
    <w:rsid w:val="0065756B"/>
    <w:rPr>
      <w:rFonts w:ascii="Times New Roman" w:eastAsia="Arial Unicode MS" w:hAnsi="Times New Roman" w:cs="Times New Roman"/>
      <w:sz w:val="26"/>
      <w:szCs w:val="26"/>
      <w:shd w:val="clear" w:color="auto" w:fill="FFFFFF"/>
      <w:lang w:val="uk-UA"/>
    </w:rPr>
  </w:style>
  <w:style w:type="character" w:customStyle="1" w:styleId="10">
    <w:name w:val="Основной текст (10)_"/>
    <w:basedOn w:val="a0"/>
    <w:link w:val="100"/>
    <w:uiPriority w:val="99"/>
    <w:locked/>
    <w:rsid w:val="0065756B"/>
    <w:rPr>
      <w:rFonts w:ascii="Times New Roman" w:hAnsi="Times New Roman" w:cs="Times New Roman"/>
      <w:spacing w:val="-20"/>
      <w:sz w:val="24"/>
      <w:szCs w:val="24"/>
      <w:shd w:val="clear" w:color="auto" w:fill="FFFFFF"/>
    </w:rPr>
  </w:style>
  <w:style w:type="paragraph" w:customStyle="1" w:styleId="100">
    <w:name w:val="Основной текст (10)"/>
    <w:basedOn w:val="a"/>
    <w:link w:val="10"/>
    <w:uiPriority w:val="99"/>
    <w:rsid w:val="0065756B"/>
    <w:pPr>
      <w:shd w:val="clear" w:color="auto" w:fill="FFFFFF"/>
      <w:spacing w:after="0" w:line="240" w:lineRule="atLeast"/>
      <w:jc w:val="right"/>
    </w:pPr>
    <w:rPr>
      <w:rFonts w:ascii="Times New Roman" w:hAnsi="Times New Roman" w:cs="Times New Roman"/>
      <w:spacing w:val="-20"/>
      <w:sz w:val="24"/>
      <w:szCs w:val="24"/>
    </w:rPr>
  </w:style>
  <w:style w:type="character" w:customStyle="1" w:styleId="a5">
    <w:name w:val="Подпись к таблице_"/>
    <w:basedOn w:val="a0"/>
    <w:link w:val="a6"/>
    <w:uiPriority w:val="99"/>
    <w:locked/>
    <w:rsid w:val="0065756B"/>
    <w:rPr>
      <w:rFonts w:ascii="Times New Roman" w:eastAsia="Arial Unicode MS" w:hAnsi="Times New Roman" w:cs="Times New Roman"/>
      <w:sz w:val="26"/>
      <w:szCs w:val="26"/>
      <w:shd w:val="clear" w:color="auto" w:fill="FFFFFF"/>
      <w:lang w:val="uk-UA"/>
    </w:rPr>
  </w:style>
  <w:style w:type="paragraph" w:customStyle="1" w:styleId="a6">
    <w:name w:val="Подпись к таблице"/>
    <w:basedOn w:val="a"/>
    <w:link w:val="a5"/>
    <w:uiPriority w:val="99"/>
    <w:rsid w:val="0065756B"/>
    <w:pPr>
      <w:shd w:val="clear" w:color="auto" w:fill="FFFFFF"/>
      <w:spacing w:after="0" w:line="240" w:lineRule="atLeast"/>
    </w:pPr>
    <w:rPr>
      <w:rFonts w:ascii="Times New Roman" w:eastAsia="Arial Unicode MS" w:hAnsi="Times New Roman" w:cs="Times New Roman"/>
      <w:sz w:val="26"/>
      <w:szCs w:val="26"/>
      <w:lang w:val="uk-UA"/>
    </w:rPr>
  </w:style>
  <w:style w:type="character" w:customStyle="1" w:styleId="2">
    <w:name w:val="Заголовок №2_"/>
    <w:basedOn w:val="a0"/>
    <w:link w:val="20"/>
    <w:uiPriority w:val="99"/>
    <w:locked/>
    <w:rsid w:val="0065756B"/>
    <w:rPr>
      <w:rFonts w:ascii="Times New Roman" w:hAnsi="Times New Roman" w:cs="Times New Roman"/>
      <w:sz w:val="35"/>
      <w:szCs w:val="35"/>
      <w:shd w:val="clear" w:color="auto" w:fill="FFFFFF"/>
    </w:rPr>
  </w:style>
  <w:style w:type="paragraph" w:customStyle="1" w:styleId="20">
    <w:name w:val="Заголовок №2"/>
    <w:basedOn w:val="a"/>
    <w:link w:val="2"/>
    <w:uiPriority w:val="99"/>
    <w:rsid w:val="0065756B"/>
    <w:pPr>
      <w:shd w:val="clear" w:color="auto" w:fill="FFFFFF"/>
      <w:spacing w:after="120" w:line="240" w:lineRule="atLeast"/>
      <w:jc w:val="center"/>
      <w:outlineLvl w:val="1"/>
    </w:pPr>
    <w:rPr>
      <w:rFonts w:ascii="Times New Roman" w:hAnsi="Times New Roman" w:cs="Times New Roman"/>
      <w:sz w:val="35"/>
      <w:szCs w:val="35"/>
    </w:rPr>
  </w:style>
  <w:style w:type="character" w:customStyle="1" w:styleId="6">
    <w:name w:val="Основной текст (6)_"/>
    <w:basedOn w:val="a0"/>
    <w:link w:val="60"/>
    <w:uiPriority w:val="99"/>
    <w:locked/>
    <w:rsid w:val="0065756B"/>
    <w:rPr>
      <w:rFonts w:ascii="Times New Roman" w:hAnsi="Times New Roman" w:cs="Times New Roman"/>
      <w:sz w:val="35"/>
      <w:szCs w:val="35"/>
      <w:shd w:val="clear" w:color="auto" w:fill="FFFFFF"/>
    </w:rPr>
  </w:style>
  <w:style w:type="paragraph" w:customStyle="1" w:styleId="60">
    <w:name w:val="Основной текст (6)"/>
    <w:basedOn w:val="a"/>
    <w:link w:val="6"/>
    <w:uiPriority w:val="99"/>
    <w:rsid w:val="0065756B"/>
    <w:pPr>
      <w:shd w:val="clear" w:color="auto" w:fill="FFFFFF"/>
      <w:spacing w:after="0" w:line="240" w:lineRule="atLeast"/>
    </w:pPr>
    <w:rPr>
      <w:rFonts w:ascii="Times New Roman" w:hAnsi="Times New Roman" w:cs="Times New Roman"/>
      <w:sz w:val="35"/>
      <w:szCs w:val="35"/>
    </w:rPr>
  </w:style>
  <w:style w:type="character" w:customStyle="1" w:styleId="7">
    <w:name w:val="Основной текст (7)_"/>
    <w:basedOn w:val="a0"/>
    <w:link w:val="70"/>
    <w:uiPriority w:val="99"/>
    <w:locked/>
    <w:rsid w:val="0065756B"/>
    <w:rPr>
      <w:rFonts w:ascii="Times New Roman" w:hAnsi="Times New Roman" w:cs="Times New Roman"/>
      <w:sz w:val="18"/>
      <w:szCs w:val="18"/>
      <w:shd w:val="clear" w:color="auto" w:fill="FFFFFF"/>
    </w:rPr>
  </w:style>
  <w:style w:type="paragraph" w:customStyle="1" w:styleId="70">
    <w:name w:val="Основной текст (7)"/>
    <w:basedOn w:val="a"/>
    <w:link w:val="7"/>
    <w:uiPriority w:val="99"/>
    <w:rsid w:val="0065756B"/>
    <w:pPr>
      <w:shd w:val="clear" w:color="auto" w:fill="FFFFFF"/>
      <w:spacing w:after="0" w:line="235" w:lineRule="exact"/>
    </w:pPr>
    <w:rPr>
      <w:rFonts w:ascii="Times New Roman" w:hAnsi="Times New Roman" w:cs="Times New Roman"/>
      <w:sz w:val="18"/>
      <w:szCs w:val="18"/>
    </w:rPr>
  </w:style>
  <w:style w:type="character" w:customStyle="1" w:styleId="8">
    <w:name w:val="Основной текст (8)_"/>
    <w:basedOn w:val="a0"/>
    <w:link w:val="80"/>
    <w:uiPriority w:val="99"/>
    <w:locked/>
    <w:rsid w:val="0065756B"/>
    <w:rPr>
      <w:rFonts w:ascii="Times New Roman" w:hAnsi="Times New Roman" w:cs="Times New Roman"/>
      <w:noProof/>
      <w:sz w:val="28"/>
      <w:szCs w:val="28"/>
      <w:shd w:val="clear" w:color="auto" w:fill="FFFFFF"/>
    </w:rPr>
  </w:style>
  <w:style w:type="paragraph" w:customStyle="1" w:styleId="80">
    <w:name w:val="Основной текст (8)"/>
    <w:basedOn w:val="a"/>
    <w:link w:val="8"/>
    <w:uiPriority w:val="99"/>
    <w:rsid w:val="0065756B"/>
    <w:pPr>
      <w:shd w:val="clear" w:color="auto" w:fill="FFFFFF"/>
      <w:spacing w:after="60" w:line="240" w:lineRule="atLeast"/>
    </w:pPr>
    <w:rPr>
      <w:rFonts w:ascii="Times New Roman" w:hAnsi="Times New Roman" w:cs="Times New Roman"/>
      <w:noProof/>
      <w:sz w:val="28"/>
      <w:szCs w:val="28"/>
    </w:rPr>
  </w:style>
  <w:style w:type="character" w:customStyle="1" w:styleId="5">
    <w:name w:val="Основной текст (5)_"/>
    <w:basedOn w:val="a0"/>
    <w:link w:val="50"/>
    <w:uiPriority w:val="99"/>
    <w:locked/>
    <w:rsid w:val="0065756B"/>
    <w:rPr>
      <w:rFonts w:ascii="Times New Roman" w:hAnsi="Times New Roman" w:cs="Times New Roman"/>
      <w:sz w:val="23"/>
      <w:szCs w:val="23"/>
      <w:shd w:val="clear" w:color="auto" w:fill="FFFFFF"/>
    </w:rPr>
  </w:style>
  <w:style w:type="paragraph" w:customStyle="1" w:styleId="50">
    <w:name w:val="Основной текст (5)"/>
    <w:basedOn w:val="a"/>
    <w:link w:val="5"/>
    <w:uiPriority w:val="99"/>
    <w:rsid w:val="0065756B"/>
    <w:pPr>
      <w:shd w:val="clear" w:color="auto" w:fill="FFFFFF"/>
      <w:spacing w:after="0" w:line="278" w:lineRule="exact"/>
      <w:jc w:val="both"/>
    </w:pPr>
    <w:rPr>
      <w:rFonts w:ascii="Times New Roman" w:hAnsi="Times New Roman" w:cs="Times New Roman"/>
      <w:sz w:val="23"/>
      <w:szCs w:val="23"/>
    </w:rPr>
  </w:style>
  <w:style w:type="character" w:customStyle="1" w:styleId="100pt">
    <w:name w:val="Основной текст (10) + Интервал 0 pt"/>
    <w:basedOn w:val="10"/>
    <w:uiPriority w:val="99"/>
    <w:rsid w:val="0065756B"/>
    <w:rPr>
      <w:spacing w:val="0"/>
    </w:rPr>
  </w:style>
  <w:style w:type="character" w:customStyle="1" w:styleId="15pt">
    <w:name w:val="Основной текст + 15 pt"/>
    <w:uiPriority w:val="99"/>
    <w:rsid w:val="0065756B"/>
    <w:rPr>
      <w:rFonts w:ascii="Times New Roman" w:hAnsi="Times New Roman" w:cs="Times New Roman" w:hint="default"/>
      <w:spacing w:val="0"/>
      <w:sz w:val="30"/>
    </w:rPr>
  </w:style>
  <w:style w:type="character" w:customStyle="1" w:styleId="711">
    <w:name w:val="Основной текст (7) + 11"/>
    <w:aliases w:val="5 pt"/>
    <w:basedOn w:val="7"/>
    <w:uiPriority w:val="99"/>
    <w:rsid w:val="0065756B"/>
    <w:rPr>
      <w:sz w:val="23"/>
      <w:szCs w:val="23"/>
    </w:rPr>
  </w:style>
  <w:style w:type="character" w:customStyle="1" w:styleId="63pt">
    <w:name w:val="Основной текст (6) + Интервал 3 pt"/>
    <w:basedOn w:val="6"/>
    <w:uiPriority w:val="99"/>
    <w:rsid w:val="0065756B"/>
    <w:rPr>
      <w:spacing w:val="70"/>
    </w:rPr>
  </w:style>
  <w:style w:type="paragraph" w:styleId="a7">
    <w:name w:val="Balloon Text"/>
    <w:basedOn w:val="a"/>
    <w:link w:val="a8"/>
    <w:uiPriority w:val="99"/>
    <w:semiHidden/>
    <w:unhideWhenUsed/>
    <w:rsid w:val="0065756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65756B"/>
    <w:rPr>
      <w:rFonts w:ascii="Tahoma" w:hAnsi="Tahoma" w:cs="Tahoma"/>
      <w:sz w:val="16"/>
      <w:szCs w:val="16"/>
    </w:rPr>
  </w:style>
  <w:style w:type="character" w:customStyle="1" w:styleId="a9">
    <w:name w:val="Основной текст_"/>
    <w:basedOn w:val="a0"/>
    <w:link w:val="3"/>
    <w:locked/>
    <w:rsid w:val="00EF5087"/>
    <w:rPr>
      <w:rFonts w:ascii="Times New Roman" w:eastAsia="Times New Roman" w:hAnsi="Times New Roman" w:cs="Times New Roman"/>
      <w:spacing w:val="-1"/>
      <w:sz w:val="26"/>
      <w:szCs w:val="26"/>
      <w:shd w:val="clear" w:color="auto" w:fill="FFFFFF"/>
    </w:rPr>
  </w:style>
  <w:style w:type="paragraph" w:customStyle="1" w:styleId="3">
    <w:name w:val="Основной текст3"/>
    <w:basedOn w:val="a"/>
    <w:link w:val="a9"/>
    <w:rsid w:val="00EF5087"/>
    <w:pPr>
      <w:widowControl w:val="0"/>
      <w:shd w:val="clear" w:color="auto" w:fill="FFFFFF"/>
      <w:spacing w:after="60" w:line="0" w:lineRule="atLeast"/>
    </w:pPr>
    <w:rPr>
      <w:rFonts w:ascii="Times New Roman" w:eastAsia="Times New Roman" w:hAnsi="Times New Roman" w:cs="Times New Roman"/>
      <w:spacing w:val="-1"/>
      <w:sz w:val="26"/>
      <w:szCs w:val="26"/>
    </w:rPr>
  </w:style>
  <w:style w:type="character" w:customStyle="1" w:styleId="21">
    <w:name w:val="Основной текст2"/>
    <w:basedOn w:val="a9"/>
    <w:rsid w:val="00F5556F"/>
    <w:rPr>
      <w:color w:val="000000"/>
      <w:w w:val="100"/>
      <w:position w:val="0"/>
      <w:shd w:val="clear" w:color="auto" w:fill="FFFFFF"/>
      <w:lang w:val="uk-UA"/>
    </w:rPr>
  </w:style>
  <w:style w:type="paragraph" w:styleId="aa">
    <w:name w:val="List Paragraph"/>
    <w:basedOn w:val="a"/>
    <w:uiPriority w:val="34"/>
    <w:qFormat/>
    <w:rsid w:val="007A33C8"/>
    <w:pPr>
      <w:ind w:left="720"/>
      <w:contextualSpacing/>
    </w:pPr>
  </w:style>
  <w:style w:type="character" w:customStyle="1" w:styleId="ab">
    <w:name w:val="Основной текст + Полужирный"/>
    <w:aliases w:val="Интервал 0 pt"/>
    <w:basedOn w:val="a9"/>
    <w:rsid w:val="00502AAE"/>
    <w:rPr>
      <w:b/>
      <w:bCs/>
      <w:color w:val="000000"/>
      <w:spacing w:val="41"/>
      <w:w w:val="100"/>
      <w:position w:val="0"/>
      <w:shd w:val="clear" w:color="auto" w:fill="FFFFFF"/>
      <w:lang w:val="uk-UA"/>
    </w:rPr>
  </w:style>
  <w:style w:type="paragraph" w:styleId="ac">
    <w:name w:val="header"/>
    <w:basedOn w:val="a"/>
    <w:link w:val="ad"/>
    <w:uiPriority w:val="99"/>
    <w:semiHidden/>
    <w:unhideWhenUsed/>
    <w:rsid w:val="0088723C"/>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88723C"/>
  </w:style>
  <w:style w:type="paragraph" w:styleId="ae">
    <w:name w:val="footer"/>
    <w:basedOn w:val="a"/>
    <w:link w:val="af"/>
    <w:uiPriority w:val="99"/>
    <w:semiHidden/>
    <w:unhideWhenUsed/>
    <w:rsid w:val="0088723C"/>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88723C"/>
  </w:style>
  <w:style w:type="character" w:customStyle="1" w:styleId="apple-converted-space">
    <w:name w:val="apple-converted-space"/>
    <w:basedOn w:val="a0"/>
    <w:rsid w:val="00DC27E9"/>
  </w:style>
</w:styles>
</file>

<file path=word/webSettings.xml><?xml version="1.0" encoding="utf-8"?>
<w:webSettings xmlns:r="http://schemas.openxmlformats.org/officeDocument/2006/relationships" xmlns:w="http://schemas.openxmlformats.org/wordprocessingml/2006/main">
  <w:divs>
    <w:div w:id="166752238">
      <w:bodyDiv w:val="1"/>
      <w:marLeft w:val="0"/>
      <w:marRight w:val="0"/>
      <w:marTop w:val="0"/>
      <w:marBottom w:val="0"/>
      <w:divBdr>
        <w:top w:val="none" w:sz="0" w:space="0" w:color="auto"/>
        <w:left w:val="none" w:sz="0" w:space="0" w:color="auto"/>
        <w:bottom w:val="none" w:sz="0" w:space="0" w:color="auto"/>
        <w:right w:val="none" w:sz="0" w:space="0" w:color="auto"/>
      </w:divBdr>
    </w:div>
    <w:div w:id="185949140">
      <w:bodyDiv w:val="1"/>
      <w:marLeft w:val="0"/>
      <w:marRight w:val="0"/>
      <w:marTop w:val="0"/>
      <w:marBottom w:val="0"/>
      <w:divBdr>
        <w:top w:val="none" w:sz="0" w:space="0" w:color="auto"/>
        <w:left w:val="none" w:sz="0" w:space="0" w:color="auto"/>
        <w:bottom w:val="none" w:sz="0" w:space="0" w:color="auto"/>
        <w:right w:val="none" w:sz="0" w:space="0" w:color="auto"/>
      </w:divBdr>
    </w:div>
    <w:div w:id="202134079">
      <w:bodyDiv w:val="1"/>
      <w:marLeft w:val="0"/>
      <w:marRight w:val="0"/>
      <w:marTop w:val="0"/>
      <w:marBottom w:val="0"/>
      <w:divBdr>
        <w:top w:val="none" w:sz="0" w:space="0" w:color="auto"/>
        <w:left w:val="none" w:sz="0" w:space="0" w:color="auto"/>
        <w:bottom w:val="none" w:sz="0" w:space="0" w:color="auto"/>
        <w:right w:val="none" w:sz="0" w:space="0" w:color="auto"/>
      </w:divBdr>
    </w:div>
    <w:div w:id="240144029">
      <w:bodyDiv w:val="1"/>
      <w:marLeft w:val="0"/>
      <w:marRight w:val="0"/>
      <w:marTop w:val="0"/>
      <w:marBottom w:val="0"/>
      <w:divBdr>
        <w:top w:val="none" w:sz="0" w:space="0" w:color="auto"/>
        <w:left w:val="none" w:sz="0" w:space="0" w:color="auto"/>
        <w:bottom w:val="none" w:sz="0" w:space="0" w:color="auto"/>
        <w:right w:val="none" w:sz="0" w:space="0" w:color="auto"/>
      </w:divBdr>
    </w:div>
    <w:div w:id="251740024">
      <w:bodyDiv w:val="1"/>
      <w:marLeft w:val="0"/>
      <w:marRight w:val="0"/>
      <w:marTop w:val="0"/>
      <w:marBottom w:val="0"/>
      <w:divBdr>
        <w:top w:val="none" w:sz="0" w:space="0" w:color="auto"/>
        <w:left w:val="none" w:sz="0" w:space="0" w:color="auto"/>
        <w:bottom w:val="none" w:sz="0" w:space="0" w:color="auto"/>
        <w:right w:val="none" w:sz="0" w:space="0" w:color="auto"/>
      </w:divBdr>
    </w:div>
    <w:div w:id="335960043">
      <w:bodyDiv w:val="1"/>
      <w:marLeft w:val="0"/>
      <w:marRight w:val="0"/>
      <w:marTop w:val="0"/>
      <w:marBottom w:val="0"/>
      <w:divBdr>
        <w:top w:val="none" w:sz="0" w:space="0" w:color="auto"/>
        <w:left w:val="none" w:sz="0" w:space="0" w:color="auto"/>
        <w:bottom w:val="none" w:sz="0" w:space="0" w:color="auto"/>
        <w:right w:val="none" w:sz="0" w:space="0" w:color="auto"/>
      </w:divBdr>
    </w:div>
    <w:div w:id="339359771">
      <w:bodyDiv w:val="1"/>
      <w:marLeft w:val="0"/>
      <w:marRight w:val="0"/>
      <w:marTop w:val="0"/>
      <w:marBottom w:val="0"/>
      <w:divBdr>
        <w:top w:val="none" w:sz="0" w:space="0" w:color="auto"/>
        <w:left w:val="none" w:sz="0" w:space="0" w:color="auto"/>
        <w:bottom w:val="none" w:sz="0" w:space="0" w:color="auto"/>
        <w:right w:val="none" w:sz="0" w:space="0" w:color="auto"/>
      </w:divBdr>
    </w:div>
    <w:div w:id="346559707">
      <w:bodyDiv w:val="1"/>
      <w:marLeft w:val="0"/>
      <w:marRight w:val="0"/>
      <w:marTop w:val="0"/>
      <w:marBottom w:val="0"/>
      <w:divBdr>
        <w:top w:val="none" w:sz="0" w:space="0" w:color="auto"/>
        <w:left w:val="none" w:sz="0" w:space="0" w:color="auto"/>
        <w:bottom w:val="none" w:sz="0" w:space="0" w:color="auto"/>
        <w:right w:val="none" w:sz="0" w:space="0" w:color="auto"/>
      </w:divBdr>
    </w:div>
    <w:div w:id="364064498">
      <w:bodyDiv w:val="1"/>
      <w:marLeft w:val="0"/>
      <w:marRight w:val="0"/>
      <w:marTop w:val="0"/>
      <w:marBottom w:val="0"/>
      <w:divBdr>
        <w:top w:val="none" w:sz="0" w:space="0" w:color="auto"/>
        <w:left w:val="none" w:sz="0" w:space="0" w:color="auto"/>
        <w:bottom w:val="none" w:sz="0" w:space="0" w:color="auto"/>
        <w:right w:val="none" w:sz="0" w:space="0" w:color="auto"/>
      </w:divBdr>
    </w:div>
    <w:div w:id="405153415">
      <w:bodyDiv w:val="1"/>
      <w:marLeft w:val="0"/>
      <w:marRight w:val="0"/>
      <w:marTop w:val="0"/>
      <w:marBottom w:val="0"/>
      <w:divBdr>
        <w:top w:val="none" w:sz="0" w:space="0" w:color="auto"/>
        <w:left w:val="none" w:sz="0" w:space="0" w:color="auto"/>
        <w:bottom w:val="none" w:sz="0" w:space="0" w:color="auto"/>
        <w:right w:val="none" w:sz="0" w:space="0" w:color="auto"/>
      </w:divBdr>
    </w:div>
    <w:div w:id="449785470">
      <w:bodyDiv w:val="1"/>
      <w:marLeft w:val="0"/>
      <w:marRight w:val="0"/>
      <w:marTop w:val="0"/>
      <w:marBottom w:val="0"/>
      <w:divBdr>
        <w:top w:val="none" w:sz="0" w:space="0" w:color="auto"/>
        <w:left w:val="none" w:sz="0" w:space="0" w:color="auto"/>
        <w:bottom w:val="none" w:sz="0" w:space="0" w:color="auto"/>
        <w:right w:val="none" w:sz="0" w:space="0" w:color="auto"/>
      </w:divBdr>
    </w:div>
    <w:div w:id="704795196">
      <w:bodyDiv w:val="1"/>
      <w:marLeft w:val="0"/>
      <w:marRight w:val="0"/>
      <w:marTop w:val="0"/>
      <w:marBottom w:val="0"/>
      <w:divBdr>
        <w:top w:val="none" w:sz="0" w:space="0" w:color="auto"/>
        <w:left w:val="none" w:sz="0" w:space="0" w:color="auto"/>
        <w:bottom w:val="none" w:sz="0" w:space="0" w:color="auto"/>
        <w:right w:val="none" w:sz="0" w:space="0" w:color="auto"/>
      </w:divBdr>
    </w:div>
    <w:div w:id="749617571">
      <w:bodyDiv w:val="1"/>
      <w:marLeft w:val="0"/>
      <w:marRight w:val="0"/>
      <w:marTop w:val="0"/>
      <w:marBottom w:val="0"/>
      <w:divBdr>
        <w:top w:val="none" w:sz="0" w:space="0" w:color="auto"/>
        <w:left w:val="none" w:sz="0" w:space="0" w:color="auto"/>
        <w:bottom w:val="none" w:sz="0" w:space="0" w:color="auto"/>
        <w:right w:val="none" w:sz="0" w:space="0" w:color="auto"/>
      </w:divBdr>
    </w:div>
    <w:div w:id="769352180">
      <w:bodyDiv w:val="1"/>
      <w:marLeft w:val="0"/>
      <w:marRight w:val="0"/>
      <w:marTop w:val="0"/>
      <w:marBottom w:val="0"/>
      <w:divBdr>
        <w:top w:val="none" w:sz="0" w:space="0" w:color="auto"/>
        <w:left w:val="none" w:sz="0" w:space="0" w:color="auto"/>
        <w:bottom w:val="none" w:sz="0" w:space="0" w:color="auto"/>
        <w:right w:val="none" w:sz="0" w:space="0" w:color="auto"/>
      </w:divBdr>
    </w:div>
    <w:div w:id="834028898">
      <w:bodyDiv w:val="1"/>
      <w:marLeft w:val="0"/>
      <w:marRight w:val="0"/>
      <w:marTop w:val="0"/>
      <w:marBottom w:val="0"/>
      <w:divBdr>
        <w:top w:val="none" w:sz="0" w:space="0" w:color="auto"/>
        <w:left w:val="none" w:sz="0" w:space="0" w:color="auto"/>
        <w:bottom w:val="none" w:sz="0" w:space="0" w:color="auto"/>
        <w:right w:val="none" w:sz="0" w:space="0" w:color="auto"/>
      </w:divBdr>
    </w:div>
    <w:div w:id="932055869">
      <w:bodyDiv w:val="1"/>
      <w:marLeft w:val="0"/>
      <w:marRight w:val="0"/>
      <w:marTop w:val="0"/>
      <w:marBottom w:val="0"/>
      <w:divBdr>
        <w:top w:val="none" w:sz="0" w:space="0" w:color="auto"/>
        <w:left w:val="none" w:sz="0" w:space="0" w:color="auto"/>
        <w:bottom w:val="none" w:sz="0" w:space="0" w:color="auto"/>
        <w:right w:val="none" w:sz="0" w:space="0" w:color="auto"/>
      </w:divBdr>
    </w:div>
    <w:div w:id="937296931">
      <w:bodyDiv w:val="1"/>
      <w:marLeft w:val="0"/>
      <w:marRight w:val="0"/>
      <w:marTop w:val="0"/>
      <w:marBottom w:val="0"/>
      <w:divBdr>
        <w:top w:val="none" w:sz="0" w:space="0" w:color="auto"/>
        <w:left w:val="none" w:sz="0" w:space="0" w:color="auto"/>
        <w:bottom w:val="none" w:sz="0" w:space="0" w:color="auto"/>
        <w:right w:val="none" w:sz="0" w:space="0" w:color="auto"/>
      </w:divBdr>
    </w:div>
    <w:div w:id="947350739">
      <w:bodyDiv w:val="1"/>
      <w:marLeft w:val="0"/>
      <w:marRight w:val="0"/>
      <w:marTop w:val="0"/>
      <w:marBottom w:val="0"/>
      <w:divBdr>
        <w:top w:val="none" w:sz="0" w:space="0" w:color="auto"/>
        <w:left w:val="none" w:sz="0" w:space="0" w:color="auto"/>
        <w:bottom w:val="none" w:sz="0" w:space="0" w:color="auto"/>
        <w:right w:val="none" w:sz="0" w:space="0" w:color="auto"/>
      </w:divBdr>
    </w:div>
    <w:div w:id="948899461">
      <w:bodyDiv w:val="1"/>
      <w:marLeft w:val="0"/>
      <w:marRight w:val="0"/>
      <w:marTop w:val="0"/>
      <w:marBottom w:val="0"/>
      <w:divBdr>
        <w:top w:val="none" w:sz="0" w:space="0" w:color="auto"/>
        <w:left w:val="none" w:sz="0" w:space="0" w:color="auto"/>
        <w:bottom w:val="none" w:sz="0" w:space="0" w:color="auto"/>
        <w:right w:val="none" w:sz="0" w:space="0" w:color="auto"/>
      </w:divBdr>
    </w:div>
    <w:div w:id="958073087">
      <w:bodyDiv w:val="1"/>
      <w:marLeft w:val="0"/>
      <w:marRight w:val="0"/>
      <w:marTop w:val="0"/>
      <w:marBottom w:val="0"/>
      <w:divBdr>
        <w:top w:val="none" w:sz="0" w:space="0" w:color="auto"/>
        <w:left w:val="none" w:sz="0" w:space="0" w:color="auto"/>
        <w:bottom w:val="none" w:sz="0" w:space="0" w:color="auto"/>
        <w:right w:val="none" w:sz="0" w:space="0" w:color="auto"/>
      </w:divBdr>
    </w:div>
    <w:div w:id="1000814029">
      <w:bodyDiv w:val="1"/>
      <w:marLeft w:val="0"/>
      <w:marRight w:val="0"/>
      <w:marTop w:val="0"/>
      <w:marBottom w:val="0"/>
      <w:divBdr>
        <w:top w:val="none" w:sz="0" w:space="0" w:color="auto"/>
        <w:left w:val="none" w:sz="0" w:space="0" w:color="auto"/>
        <w:bottom w:val="none" w:sz="0" w:space="0" w:color="auto"/>
        <w:right w:val="none" w:sz="0" w:space="0" w:color="auto"/>
      </w:divBdr>
    </w:div>
    <w:div w:id="1003894829">
      <w:bodyDiv w:val="1"/>
      <w:marLeft w:val="0"/>
      <w:marRight w:val="0"/>
      <w:marTop w:val="0"/>
      <w:marBottom w:val="0"/>
      <w:divBdr>
        <w:top w:val="none" w:sz="0" w:space="0" w:color="auto"/>
        <w:left w:val="none" w:sz="0" w:space="0" w:color="auto"/>
        <w:bottom w:val="none" w:sz="0" w:space="0" w:color="auto"/>
        <w:right w:val="none" w:sz="0" w:space="0" w:color="auto"/>
      </w:divBdr>
    </w:div>
    <w:div w:id="1118910849">
      <w:bodyDiv w:val="1"/>
      <w:marLeft w:val="0"/>
      <w:marRight w:val="0"/>
      <w:marTop w:val="0"/>
      <w:marBottom w:val="0"/>
      <w:divBdr>
        <w:top w:val="none" w:sz="0" w:space="0" w:color="auto"/>
        <w:left w:val="none" w:sz="0" w:space="0" w:color="auto"/>
        <w:bottom w:val="none" w:sz="0" w:space="0" w:color="auto"/>
        <w:right w:val="none" w:sz="0" w:space="0" w:color="auto"/>
      </w:divBdr>
    </w:div>
    <w:div w:id="1307006515">
      <w:bodyDiv w:val="1"/>
      <w:marLeft w:val="0"/>
      <w:marRight w:val="0"/>
      <w:marTop w:val="0"/>
      <w:marBottom w:val="0"/>
      <w:divBdr>
        <w:top w:val="none" w:sz="0" w:space="0" w:color="auto"/>
        <w:left w:val="none" w:sz="0" w:space="0" w:color="auto"/>
        <w:bottom w:val="none" w:sz="0" w:space="0" w:color="auto"/>
        <w:right w:val="none" w:sz="0" w:space="0" w:color="auto"/>
      </w:divBdr>
    </w:div>
    <w:div w:id="1313409128">
      <w:bodyDiv w:val="1"/>
      <w:marLeft w:val="0"/>
      <w:marRight w:val="0"/>
      <w:marTop w:val="0"/>
      <w:marBottom w:val="0"/>
      <w:divBdr>
        <w:top w:val="none" w:sz="0" w:space="0" w:color="auto"/>
        <w:left w:val="none" w:sz="0" w:space="0" w:color="auto"/>
        <w:bottom w:val="none" w:sz="0" w:space="0" w:color="auto"/>
        <w:right w:val="none" w:sz="0" w:space="0" w:color="auto"/>
      </w:divBdr>
    </w:div>
    <w:div w:id="1353150384">
      <w:bodyDiv w:val="1"/>
      <w:marLeft w:val="0"/>
      <w:marRight w:val="0"/>
      <w:marTop w:val="0"/>
      <w:marBottom w:val="0"/>
      <w:divBdr>
        <w:top w:val="none" w:sz="0" w:space="0" w:color="auto"/>
        <w:left w:val="none" w:sz="0" w:space="0" w:color="auto"/>
        <w:bottom w:val="none" w:sz="0" w:space="0" w:color="auto"/>
        <w:right w:val="none" w:sz="0" w:space="0" w:color="auto"/>
      </w:divBdr>
    </w:div>
    <w:div w:id="1431465434">
      <w:bodyDiv w:val="1"/>
      <w:marLeft w:val="0"/>
      <w:marRight w:val="0"/>
      <w:marTop w:val="0"/>
      <w:marBottom w:val="0"/>
      <w:divBdr>
        <w:top w:val="none" w:sz="0" w:space="0" w:color="auto"/>
        <w:left w:val="none" w:sz="0" w:space="0" w:color="auto"/>
        <w:bottom w:val="none" w:sz="0" w:space="0" w:color="auto"/>
        <w:right w:val="none" w:sz="0" w:space="0" w:color="auto"/>
      </w:divBdr>
    </w:div>
    <w:div w:id="1515925867">
      <w:bodyDiv w:val="1"/>
      <w:marLeft w:val="0"/>
      <w:marRight w:val="0"/>
      <w:marTop w:val="0"/>
      <w:marBottom w:val="0"/>
      <w:divBdr>
        <w:top w:val="none" w:sz="0" w:space="0" w:color="auto"/>
        <w:left w:val="none" w:sz="0" w:space="0" w:color="auto"/>
        <w:bottom w:val="none" w:sz="0" w:space="0" w:color="auto"/>
        <w:right w:val="none" w:sz="0" w:space="0" w:color="auto"/>
      </w:divBdr>
    </w:div>
    <w:div w:id="1552814015">
      <w:bodyDiv w:val="1"/>
      <w:marLeft w:val="0"/>
      <w:marRight w:val="0"/>
      <w:marTop w:val="0"/>
      <w:marBottom w:val="0"/>
      <w:divBdr>
        <w:top w:val="none" w:sz="0" w:space="0" w:color="auto"/>
        <w:left w:val="none" w:sz="0" w:space="0" w:color="auto"/>
        <w:bottom w:val="none" w:sz="0" w:space="0" w:color="auto"/>
        <w:right w:val="none" w:sz="0" w:space="0" w:color="auto"/>
      </w:divBdr>
    </w:div>
    <w:div w:id="1593389717">
      <w:bodyDiv w:val="1"/>
      <w:marLeft w:val="0"/>
      <w:marRight w:val="0"/>
      <w:marTop w:val="0"/>
      <w:marBottom w:val="0"/>
      <w:divBdr>
        <w:top w:val="none" w:sz="0" w:space="0" w:color="auto"/>
        <w:left w:val="none" w:sz="0" w:space="0" w:color="auto"/>
        <w:bottom w:val="none" w:sz="0" w:space="0" w:color="auto"/>
        <w:right w:val="none" w:sz="0" w:space="0" w:color="auto"/>
      </w:divBdr>
    </w:div>
    <w:div w:id="2064405225">
      <w:bodyDiv w:val="1"/>
      <w:marLeft w:val="0"/>
      <w:marRight w:val="0"/>
      <w:marTop w:val="0"/>
      <w:marBottom w:val="0"/>
      <w:divBdr>
        <w:top w:val="none" w:sz="0" w:space="0" w:color="auto"/>
        <w:left w:val="none" w:sz="0" w:space="0" w:color="auto"/>
        <w:bottom w:val="none" w:sz="0" w:space="0" w:color="auto"/>
        <w:right w:val="none" w:sz="0" w:space="0" w:color="auto"/>
      </w:divBdr>
    </w:div>
    <w:div w:id="2111461038">
      <w:bodyDiv w:val="1"/>
      <w:marLeft w:val="0"/>
      <w:marRight w:val="0"/>
      <w:marTop w:val="0"/>
      <w:marBottom w:val="0"/>
      <w:divBdr>
        <w:top w:val="none" w:sz="0" w:space="0" w:color="auto"/>
        <w:left w:val="none" w:sz="0" w:space="0" w:color="auto"/>
        <w:bottom w:val="none" w:sz="0" w:space="0" w:color="auto"/>
        <w:right w:val="none" w:sz="0" w:space="0" w:color="auto"/>
      </w:divBdr>
    </w:div>
    <w:div w:id="2122802442">
      <w:bodyDiv w:val="1"/>
      <w:marLeft w:val="0"/>
      <w:marRight w:val="0"/>
      <w:marTop w:val="0"/>
      <w:marBottom w:val="0"/>
      <w:divBdr>
        <w:top w:val="none" w:sz="0" w:space="0" w:color="auto"/>
        <w:left w:val="none" w:sz="0" w:space="0" w:color="auto"/>
        <w:bottom w:val="none" w:sz="0" w:space="0" w:color="auto"/>
        <w:right w:val="none" w:sz="0" w:space="0" w:color="auto"/>
      </w:divBdr>
    </w:div>
    <w:div w:id="214449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Office_Excel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Office_Excel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rotX val="30"/>
      <c:perspective val="30"/>
    </c:view3D>
    <c:plotArea>
      <c:layout>
        <c:manualLayout>
          <c:layoutTarget val="inner"/>
          <c:xMode val="edge"/>
          <c:yMode val="edge"/>
          <c:x val="5.0400916380297825E-2"/>
          <c:y val="0"/>
          <c:w val="0.62456115665958534"/>
          <c:h val="1"/>
        </c:manualLayout>
      </c:layout>
      <c:pie3DChart>
        <c:varyColors val="1"/>
        <c:ser>
          <c:idx val="0"/>
          <c:order val="0"/>
          <c:tx>
            <c:strRef>
              <c:f>Лист1!$B$1</c:f>
              <c:strCache>
                <c:ptCount val="1"/>
                <c:pt idx="0">
                  <c:v>Продажи</c:v>
                </c:pt>
              </c:strCache>
            </c:strRef>
          </c:tx>
          <c:explosion val="25"/>
          <c:cat>
            <c:strRef>
              <c:f>Лист1!$A$2:$A$5</c:f>
              <c:strCache>
                <c:ptCount val="4"/>
                <c:pt idx="0">
                  <c:v>відкрито</c:v>
                </c:pt>
                <c:pt idx="1">
                  <c:v>повернуто</c:v>
                </c:pt>
                <c:pt idx="2">
                  <c:v>відмовлено</c:v>
                </c:pt>
                <c:pt idx="3">
                  <c:v>без розгляду</c:v>
                </c:pt>
              </c:strCache>
            </c:strRef>
          </c:cat>
          <c:val>
            <c:numRef>
              <c:f>Лист1!$B$2:$B$5</c:f>
              <c:numCache>
                <c:formatCode>General</c:formatCode>
                <c:ptCount val="4"/>
                <c:pt idx="0">
                  <c:v>1572</c:v>
                </c:pt>
                <c:pt idx="1">
                  <c:v>246</c:v>
                </c:pt>
                <c:pt idx="2">
                  <c:v>35</c:v>
                </c:pt>
                <c:pt idx="3">
                  <c:v>5</c:v>
                </c:pt>
              </c:numCache>
            </c:numRef>
          </c:val>
        </c:ser>
      </c:pie3DChart>
      <c:spPr>
        <a:noFill/>
        <a:ln w="25227">
          <a:noFill/>
        </a:ln>
      </c:spPr>
    </c:plotArea>
    <c:legend>
      <c:legendPos val="r"/>
    </c:legend>
    <c:plotVisOnly val="1"/>
    <c:dispBlanksAs val="zero"/>
  </c:chart>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autoTitleDeleted val="1"/>
    <c:view3D>
      <c:rotX val="30"/>
      <c:perspective val="30"/>
    </c:view3D>
    <c:plotArea>
      <c:layout>
        <c:manualLayout>
          <c:layoutTarget val="inner"/>
          <c:xMode val="edge"/>
          <c:yMode val="edge"/>
          <c:x val="0"/>
          <c:y val="0.18650793650795297"/>
          <c:w val="0.63439924176144669"/>
          <c:h val="0.75000000000001465"/>
        </c:manualLayout>
      </c:layout>
      <c:pie3DChart>
        <c:varyColors val="1"/>
        <c:ser>
          <c:idx val="0"/>
          <c:order val="0"/>
          <c:tx>
            <c:strRef>
              <c:f>Лист1!$B$1</c:f>
              <c:strCache>
                <c:ptCount val="1"/>
                <c:pt idx="0">
                  <c:v>Продажи</c:v>
                </c:pt>
              </c:strCache>
            </c:strRef>
          </c:tx>
          <c:explosion val="25"/>
          <c:cat>
            <c:strRef>
              <c:f>Лист1!$A$2:$A$5</c:f>
              <c:strCache>
                <c:ptCount val="4"/>
                <c:pt idx="0">
                  <c:v>відкрито</c:v>
                </c:pt>
                <c:pt idx="1">
                  <c:v>повернуто</c:v>
                </c:pt>
                <c:pt idx="2">
                  <c:v>відмовлено</c:v>
                </c:pt>
                <c:pt idx="3">
                  <c:v>без розгляду</c:v>
                </c:pt>
              </c:strCache>
            </c:strRef>
          </c:cat>
          <c:val>
            <c:numRef>
              <c:f>Лист1!$B$2:$B$5</c:f>
              <c:numCache>
                <c:formatCode>General</c:formatCode>
                <c:ptCount val="4"/>
                <c:pt idx="0">
                  <c:v>758</c:v>
                </c:pt>
                <c:pt idx="1">
                  <c:v>285</c:v>
                </c:pt>
                <c:pt idx="2">
                  <c:v>34</c:v>
                </c:pt>
                <c:pt idx="3">
                  <c:v>9</c:v>
                </c:pt>
              </c:numCache>
            </c:numRef>
          </c:val>
        </c:ser>
        <c:ser>
          <c:idx val="1"/>
          <c:order val="1"/>
          <c:tx>
            <c:strRef>
              <c:f>Лист1!$C$1</c:f>
              <c:strCache>
                <c:ptCount val="1"/>
                <c:pt idx="0">
                  <c:v>Столбец1</c:v>
                </c:pt>
              </c:strCache>
            </c:strRef>
          </c:tx>
          <c:explosion val="25"/>
          <c:cat>
            <c:strRef>
              <c:f>Лист1!$A$2:$A$5</c:f>
              <c:strCache>
                <c:ptCount val="4"/>
                <c:pt idx="0">
                  <c:v>відкрито</c:v>
                </c:pt>
                <c:pt idx="1">
                  <c:v>повернуто</c:v>
                </c:pt>
                <c:pt idx="2">
                  <c:v>відмовлено</c:v>
                </c:pt>
                <c:pt idx="3">
                  <c:v>без розгляду</c:v>
                </c:pt>
              </c:strCache>
            </c:strRef>
          </c:cat>
          <c:val>
            <c:numRef>
              <c:f>Лист1!$C$2:$C$5</c:f>
              <c:numCache>
                <c:formatCode>General</c:formatCode>
                <c:ptCount val="4"/>
              </c:numCache>
            </c:numRef>
          </c:val>
        </c:ser>
      </c:pie3DChart>
      <c:spPr>
        <a:noFill/>
        <a:ln w="25220">
          <a:noFill/>
        </a:ln>
      </c:spPr>
    </c:plotArea>
    <c:legend>
      <c:legendPos val="r"/>
    </c:legend>
    <c:plotVisOnly val="1"/>
    <c:dispBlanksAs val="zero"/>
  </c:chart>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view3D>
      <c:perspective val="30"/>
    </c:view3D>
    <c:plotArea>
      <c:layout>
        <c:manualLayout>
          <c:layoutTarget val="inner"/>
          <c:xMode val="edge"/>
          <c:yMode val="edge"/>
          <c:x val="9.1564413823272628E-2"/>
          <c:y val="2.4216347956505492E-2"/>
          <c:w val="0.79233705161854773"/>
          <c:h val="0.82705005624296968"/>
        </c:manualLayout>
      </c:layout>
      <c:bar3DChart>
        <c:barDir val="col"/>
        <c:grouping val="stacked"/>
        <c:ser>
          <c:idx val="0"/>
          <c:order val="0"/>
          <c:tx>
            <c:strRef>
              <c:f>Лист1!$B$1</c:f>
              <c:strCache>
                <c:ptCount val="1"/>
                <c:pt idx="0">
                  <c:v>з прийняттям постанови</c:v>
                </c:pt>
              </c:strCache>
            </c:strRef>
          </c:tx>
          <c:cat>
            <c:strRef>
              <c:f>Лист1!$A$2:$A$7</c:f>
              <c:strCache>
                <c:ptCount val="6"/>
                <c:pt idx="0">
                  <c:v>І півріччя 2012</c:v>
                </c:pt>
                <c:pt idx="1">
                  <c:v>І півріччя 2013</c:v>
                </c:pt>
                <c:pt idx="2">
                  <c:v>І півріччя 2014</c:v>
                </c:pt>
                <c:pt idx="3">
                  <c:v>І півріччя 2015</c:v>
                </c:pt>
                <c:pt idx="4">
                  <c:v>І півріччя 2016</c:v>
                </c:pt>
                <c:pt idx="5">
                  <c:v>І півріччя 2017</c:v>
                </c:pt>
              </c:strCache>
            </c:strRef>
          </c:cat>
          <c:val>
            <c:numRef>
              <c:f>Лист1!$B$2:$B$7</c:f>
              <c:numCache>
                <c:formatCode>General</c:formatCode>
                <c:ptCount val="6"/>
                <c:pt idx="0">
                  <c:v>3235</c:v>
                </c:pt>
                <c:pt idx="1">
                  <c:v>3783</c:v>
                </c:pt>
                <c:pt idx="2">
                  <c:v>3100</c:v>
                </c:pt>
                <c:pt idx="3">
                  <c:v>2031</c:v>
                </c:pt>
                <c:pt idx="4">
                  <c:v>631</c:v>
                </c:pt>
                <c:pt idx="5">
                  <c:v>1539</c:v>
                </c:pt>
              </c:numCache>
            </c:numRef>
          </c:val>
        </c:ser>
        <c:ser>
          <c:idx val="1"/>
          <c:order val="1"/>
          <c:tx>
            <c:strRef>
              <c:f>Лист1!$C$1</c:f>
              <c:strCache>
                <c:ptCount val="1"/>
                <c:pt idx="0">
                  <c:v> закриття  провадження </c:v>
                </c:pt>
              </c:strCache>
            </c:strRef>
          </c:tx>
          <c:cat>
            <c:strRef>
              <c:f>Лист1!$A$2:$A$7</c:f>
              <c:strCache>
                <c:ptCount val="6"/>
                <c:pt idx="0">
                  <c:v>І півріччя 2012</c:v>
                </c:pt>
                <c:pt idx="1">
                  <c:v>І півріччя 2013</c:v>
                </c:pt>
                <c:pt idx="2">
                  <c:v>І півріччя 2014</c:v>
                </c:pt>
                <c:pt idx="3">
                  <c:v>І півріччя 2015</c:v>
                </c:pt>
                <c:pt idx="4">
                  <c:v>І півріччя 2016</c:v>
                </c:pt>
                <c:pt idx="5">
                  <c:v>І півріччя 2017</c:v>
                </c:pt>
              </c:strCache>
            </c:strRef>
          </c:cat>
          <c:val>
            <c:numRef>
              <c:f>Лист1!$C$2:$C$7</c:f>
              <c:numCache>
                <c:formatCode>General</c:formatCode>
                <c:ptCount val="6"/>
                <c:pt idx="0">
                  <c:v>177</c:v>
                </c:pt>
                <c:pt idx="1">
                  <c:v>201</c:v>
                </c:pt>
                <c:pt idx="2">
                  <c:v>94</c:v>
                </c:pt>
                <c:pt idx="3">
                  <c:v>88</c:v>
                </c:pt>
                <c:pt idx="4">
                  <c:v>41</c:v>
                </c:pt>
                <c:pt idx="5">
                  <c:v>63</c:v>
                </c:pt>
              </c:numCache>
            </c:numRef>
          </c:val>
        </c:ser>
        <c:ser>
          <c:idx val="2"/>
          <c:order val="2"/>
          <c:tx>
            <c:strRef>
              <c:f>Лист1!$D$1</c:f>
              <c:strCache>
                <c:ptCount val="1"/>
                <c:pt idx="0">
                  <c:v>залишено без розгляду</c:v>
                </c:pt>
              </c:strCache>
            </c:strRef>
          </c:tx>
          <c:cat>
            <c:strRef>
              <c:f>Лист1!$A$2:$A$7</c:f>
              <c:strCache>
                <c:ptCount val="6"/>
                <c:pt idx="0">
                  <c:v>І півріччя 2012</c:v>
                </c:pt>
                <c:pt idx="1">
                  <c:v>І півріччя 2013</c:v>
                </c:pt>
                <c:pt idx="2">
                  <c:v>І півріччя 2014</c:v>
                </c:pt>
                <c:pt idx="3">
                  <c:v>І півріччя 2015</c:v>
                </c:pt>
                <c:pt idx="4">
                  <c:v>І півріччя 2016</c:v>
                </c:pt>
                <c:pt idx="5">
                  <c:v>І півріччя 2017</c:v>
                </c:pt>
              </c:strCache>
            </c:strRef>
          </c:cat>
          <c:val>
            <c:numRef>
              <c:f>Лист1!$D$2:$D$7</c:f>
              <c:numCache>
                <c:formatCode>General</c:formatCode>
                <c:ptCount val="6"/>
                <c:pt idx="0">
                  <c:v>259</c:v>
                </c:pt>
                <c:pt idx="1">
                  <c:v>281</c:v>
                </c:pt>
                <c:pt idx="2">
                  <c:v>255</c:v>
                </c:pt>
                <c:pt idx="3">
                  <c:v>137</c:v>
                </c:pt>
                <c:pt idx="4">
                  <c:v>80</c:v>
                </c:pt>
                <c:pt idx="5">
                  <c:v>120</c:v>
                </c:pt>
              </c:numCache>
            </c:numRef>
          </c:val>
        </c:ser>
        <c:ser>
          <c:idx val="3"/>
          <c:order val="3"/>
          <c:tx>
            <c:strRef>
              <c:f>Лист1!$E$1</c:f>
              <c:strCache>
                <c:ptCount val="1"/>
                <c:pt idx="0">
                  <c:v>відмовлено у відкритті</c:v>
                </c:pt>
              </c:strCache>
            </c:strRef>
          </c:tx>
          <c:cat>
            <c:strRef>
              <c:f>Лист1!$A$2:$A$7</c:f>
              <c:strCache>
                <c:ptCount val="6"/>
                <c:pt idx="0">
                  <c:v>І півріччя 2012</c:v>
                </c:pt>
                <c:pt idx="1">
                  <c:v>І півріччя 2013</c:v>
                </c:pt>
                <c:pt idx="2">
                  <c:v>І півріччя 2014</c:v>
                </c:pt>
                <c:pt idx="3">
                  <c:v>І півріччя 2015</c:v>
                </c:pt>
                <c:pt idx="4">
                  <c:v>І півріччя 2016</c:v>
                </c:pt>
                <c:pt idx="5">
                  <c:v>І півріччя 2017</c:v>
                </c:pt>
              </c:strCache>
            </c:strRef>
          </c:cat>
          <c:val>
            <c:numRef>
              <c:f>Лист1!$E$2:$E$7</c:f>
              <c:numCache>
                <c:formatCode>General</c:formatCode>
                <c:ptCount val="6"/>
                <c:pt idx="0">
                  <c:v>50</c:v>
                </c:pt>
                <c:pt idx="1">
                  <c:v>82</c:v>
                </c:pt>
                <c:pt idx="2">
                  <c:v>28</c:v>
                </c:pt>
                <c:pt idx="3">
                  <c:v>42</c:v>
                </c:pt>
                <c:pt idx="4">
                  <c:v>34</c:v>
                </c:pt>
                <c:pt idx="5">
                  <c:v>35</c:v>
                </c:pt>
              </c:numCache>
            </c:numRef>
          </c:val>
        </c:ser>
        <c:ser>
          <c:idx val="4"/>
          <c:order val="4"/>
          <c:tx>
            <c:strRef>
              <c:f>Лист1!$F$1</c:f>
              <c:strCache>
                <c:ptCount val="1"/>
                <c:pt idx="0">
                  <c:v>повернення</c:v>
                </c:pt>
              </c:strCache>
            </c:strRef>
          </c:tx>
          <c:cat>
            <c:strRef>
              <c:f>Лист1!$A$2:$A$7</c:f>
              <c:strCache>
                <c:ptCount val="6"/>
                <c:pt idx="0">
                  <c:v>І півріччя 2012</c:v>
                </c:pt>
                <c:pt idx="1">
                  <c:v>І півріччя 2013</c:v>
                </c:pt>
                <c:pt idx="2">
                  <c:v>І півріччя 2014</c:v>
                </c:pt>
                <c:pt idx="3">
                  <c:v>І півріччя 2015</c:v>
                </c:pt>
                <c:pt idx="4">
                  <c:v>І півріччя 2016</c:v>
                </c:pt>
                <c:pt idx="5">
                  <c:v>І півріччя 2017</c:v>
                </c:pt>
              </c:strCache>
            </c:strRef>
          </c:cat>
          <c:val>
            <c:numRef>
              <c:f>Лист1!$F$2:$F$7</c:f>
              <c:numCache>
                <c:formatCode>General</c:formatCode>
                <c:ptCount val="6"/>
                <c:pt idx="0">
                  <c:v>442</c:v>
                </c:pt>
                <c:pt idx="1">
                  <c:v>228</c:v>
                </c:pt>
                <c:pt idx="2">
                  <c:v>191</c:v>
                </c:pt>
                <c:pt idx="3">
                  <c:v>116</c:v>
                </c:pt>
                <c:pt idx="4">
                  <c:v>285</c:v>
                </c:pt>
                <c:pt idx="5">
                  <c:v>246</c:v>
                </c:pt>
              </c:numCache>
            </c:numRef>
          </c:val>
        </c:ser>
        <c:ser>
          <c:idx val="5"/>
          <c:order val="5"/>
          <c:tx>
            <c:strRef>
              <c:f>Лист1!$G$1</c:f>
              <c:strCache>
                <c:ptCount val="1"/>
                <c:pt idx="0">
                  <c:v>передано в інші суди</c:v>
                </c:pt>
              </c:strCache>
            </c:strRef>
          </c:tx>
          <c:cat>
            <c:strRef>
              <c:f>Лист1!$A$2:$A$7</c:f>
              <c:strCache>
                <c:ptCount val="6"/>
                <c:pt idx="0">
                  <c:v>І півріччя 2012</c:v>
                </c:pt>
                <c:pt idx="1">
                  <c:v>І півріччя 2013</c:v>
                </c:pt>
                <c:pt idx="2">
                  <c:v>І півріччя 2014</c:v>
                </c:pt>
                <c:pt idx="3">
                  <c:v>І півріччя 2015</c:v>
                </c:pt>
                <c:pt idx="4">
                  <c:v>І півріччя 2016</c:v>
                </c:pt>
                <c:pt idx="5">
                  <c:v>І півріччя 2017</c:v>
                </c:pt>
              </c:strCache>
            </c:strRef>
          </c:cat>
          <c:val>
            <c:numRef>
              <c:f>Лист1!$G$2:$G$7</c:f>
              <c:numCache>
                <c:formatCode>General</c:formatCode>
                <c:ptCount val="6"/>
                <c:pt idx="0">
                  <c:v>4</c:v>
                </c:pt>
                <c:pt idx="1">
                  <c:v>10</c:v>
                </c:pt>
                <c:pt idx="2">
                  <c:v>10</c:v>
                </c:pt>
                <c:pt idx="3">
                  <c:v>9</c:v>
                </c:pt>
                <c:pt idx="4">
                  <c:v>6</c:v>
                </c:pt>
                <c:pt idx="5">
                  <c:v>8</c:v>
                </c:pt>
              </c:numCache>
            </c:numRef>
          </c:val>
        </c:ser>
        <c:shape val="box"/>
        <c:axId val="39225600"/>
        <c:axId val="63832832"/>
        <c:axId val="0"/>
      </c:bar3DChart>
      <c:catAx>
        <c:axId val="39225600"/>
        <c:scaling>
          <c:orientation val="minMax"/>
        </c:scaling>
        <c:axPos val="b"/>
        <c:numFmt formatCode="General" sourceLinked="1"/>
        <c:tickLblPos val="nextTo"/>
        <c:crossAx val="63832832"/>
        <c:crosses val="autoZero"/>
        <c:auto val="1"/>
        <c:lblAlgn val="ctr"/>
        <c:lblOffset val="100"/>
      </c:catAx>
      <c:valAx>
        <c:axId val="63832832"/>
        <c:scaling>
          <c:orientation val="minMax"/>
        </c:scaling>
        <c:axPos val="l"/>
        <c:majorGridlines/>
        <c:numFmt formatCode="General" sourceLinked="1"/>
        <c:tickLblPos val="nextTo"/>
        <c:crossAx val="39225600"/>
        <c:crosses val="autoZero"/>
        <c:crossBetween val="between"/>
      </c:valAx>
    </c:plotArea>
    <c:legend>
      <c:legendPos val="r"/>
      <c:layout>
        <c:manualLayout>
          <c:xMode val="edge"/>
          <c:yMode val="edge"/>
          <c:x val="0.80320720326625838"/>
          <c:y val="0"/>
          <c:w val="0.19679279673374164"/>
          <c:h val="0.43054555680539924"/>
        </c:manualLayout>
      </c:layout>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50BE2-4678-44C0-8682-EF788EEEE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1110</TotalTime>
  <Pages>1</Pages>
  <Words>2460</Words>
  <Characters>14026</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280</cp:revision>
  <cp:lastPrinted>2017-01-26T06:55:00Z</cp:lastPrinted>
  <dcterms:created xsi:type="dcterms:W3CDTF">2017-01-04T14:24:00Z</dcterms:created>
  <dcterms:modified xsi:type="dcterms:W3CDTF">2017-08-01T07:21:00Z</dcterms:modified>
</cp:coreProperties>
</file>