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97617" w14:textId="77777777" w:rsidR="00A8139C" w:rsidRPr="00A8139C" w:rsidRDefault="00A8139C" w:rsidP="00A8139C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139C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позивача Захаржевську Галину Кирилівну (м. Суходільськ) у судове засідання з розгляду адміністративної справи №1240/2892/18 </w:t>
      </w:r>
    </w:p>
    <w:p w14:paraId="5D643B6D" w14:textId="77777777" w:rsidR="00A8139C" w:rsidRPr="00A8139C" w:rsidRDefault="00A8139C" w:rsidP="00A813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A8139C" w:rsidRPr="00A8139C" w14:paraId="3322AE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948B42A" w14:textId="77777777" w:rsidR="00A8139C" w:rsidRPr="00A8139C" w:rsidRDefault="00A8139C" w:rsidP="00A81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26 вересня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5349ADB" w14:textId="77777777" w:rsidR="00A8139C" w:rsidRPr="00A8139C" w:rsidRDefault="00A8139C" w:rsidP="00A8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E25971A" w14:textId="77777777" w:rsidR="00A8139C" w:rsidRPr="00A8139C" w:rsidRDefault="00A8139C" w:rsidP="00A8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14:paraId="5490B14B" w14:textId="77777777" w:rsidR="00A8139C" w:rsidRPr="00A8139C" w:rsidRDefault="00A8139C" w:rsidP="00A8139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4DEE6D4D" w14:textId="77777777" w:rsidR="00A8139C" w:rsidRPr="00A8139C" w:rsidRDefault="00A8139C" w:rsidP="00A8139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A8139C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позивача  Захаржевську Галину Кирилівну у справі № 1240/2892/18, за позовом  Захаржевську Галину Кирилівну до Біловодського об'єднаного управління Пенсійного фонду України Луганської області про про визнання дій щодо припинення нарахування та невиплати пенсії протиправними, яке відбудеться у приміщені суду за адресою: Луганська область, м. Сєвєродонецьк, проспект Космонавтів, 18,  зала судових засідань №  о  10:30 год.  23 жовтня 2018 року.</w:t>
      </w:r>
    </w:p>
    <w:p w14:paraId="4EE401C2" w14:textId="77777777" w:rsidR="00A8139C" w:rsidRPr="00A8139C" w:rsidRDefault="00A8139C" w:rsidP="00A813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39C">
        <w:rPr>
          <w:rFonts w:ascii="Times New Roman" w:hAnsi="Times New Roman" w:cs="Times New Roman"/>
          <w:sz w:val="24"/>
          <w:szCs w:val="24"/>
        </w:rPr>
        <w:t>Учасники справи зобов’язані повідомити суд про наявність поважних причин неможливості прибути до суду.</w:t>
      </w:r>
    </w:p>
    <w:p w14:paraId="1C2440B4" w14:textId="77777777" w:rsidR="00A8139C" w:rsidRPr="00A8139C" w:rsidRDefault="00A8139C" w:rsidP="00A813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39C">
        <w:rPr>
          <w:rFonts w:ascii="Times New Roman" w:hAnsi="Times New Roman" w:cs="Times New Roman"/>
          <w:sz w:val="24"/>
          <w:szCs w:val="24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14:paraId="35D2E8F9" w14:textId="77777777" w:rsidR="00A8139C" w:rsidRPr="00A8139C" w:rsidRDefault="00A8139C" w:rsidP="00A8139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A8139C">
        <w:rPr>
          <w:rFonts w:ascii="Times New Roman" w:hAnsi="Times New Roman" w:cs="Times New Roman"/>
          <w:sz w:val="24"/>
          <w:szCs w:val="24"/>
        </w:rPr>
        <w:t>Статтею 149 КАС України передбачена можливість постановлення ухвали про стягнення штрафу.</w:t>
      </w:r>
    </w:p>
    <w:p w14:paraId="7740590B" w14:textId="77777777" w:rsidR="00A8139C" w:rsidRPr="00A8139C" w:rsidRDefault="00A8139C" w:rsidP="00A8139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A8139C">
        <w:rPr>
          <w:rFonts w:ascii="Times New Roman" w:hAnsi="Times New Roman" w:cs="Times New Roman"/>
          <w:sz w:val="24"/>
          <w:szCs w:val="24"/>
        </w:rPr>
        <w:t xml:space="preserve"> Одночасно інформуємо, що Ви маєте можливість ознайомитися з текстом ухвали суду від 26.09.2018 про прийняття позовної заяви до розгляду та відкриття провадження у справі в Єдиному державному реєстрі судових рішень за посиланням: http://reyestr.court.gov.ua/Review/76725342 </w:t>
      </w:r>
    </w:p>
    <w:p w14:paraId="7AA4EADC" w14:textId="77777777" w:rsidR="00A8139C" w:rsidRPr="00A8139C" w:rsidRDefault="00A8139C" w:rsidP="00A8139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A8139C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A8139C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A813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D30178" w14:textId="77777777" w:rsidR="00A8139C" w:rsidRPr="00A8139C" w:rsidRDefault="00A8139C" w:rsidP="00A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39C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A8139C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A813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EC22B2" w14:textId="77777777" w:rsidR="00A8139C" w:rsidRPr="00A8139C" w:rsidRDefault="00A8139C" w:rsidP="00A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BF928" w14:textId="77777777" w:rsidR="00A8139C" w:rsidRPr="00A8139C" w:rsidRDefault="00A8139C" w:rsidP="00A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23BFD" w14:textId="77777777" w:rsidR="00A8139C" w:rsidRPr="00A8139C" w:rsidRDefault="00A8139C" w:rsidP="00A8139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23142530" w14:textId="77777777" w:rsidR="00A8139C" w:rsidRPr="00A8139C" w:rsidRDefault="00A8139C" w:rsidP="00A8139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A8139C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A8139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8139C">
        <w:rPr>
          <w:rFonts w:ascii="Times New Roman" w:hAnsi="Times New Roman" w:cs="Times New Roman"/>
          <w:sz w:val="24"/>
          <w:szCs w:val="24"/>
        </w:rPr>
        <w:tab/>
      </w:r>
      <w:r w:rsidRPr="00A8139C">
        <w:rPr>
          <w:rFonts w:ascii="Times New Roman" w:hAnsi="Times New Roman" w:cs="Times New Roman"/>
          <w:sz w:val="24"/>
          <w:szCs w:val="24"/>
        </w:rPr>
        <w:tab/>
      </w:r>
      <w:r w:rsidRPr="00A8139C">
        <w:rPr>
          <w:rFonts w:ascii="Times New Roman" w:hAnsi="Times New Roman" w:cs="Times New Roman"/>
          <w:sz w:val="24"/>
          <w:szCs w:val="24"/>
        </w:rPr>
        <w:tab/>
      </w:r>
      <w:r w:rsidRPr="00A8139C">
        <w:rPr>
          <w:rFonts w:ascii="Times New Roman" w:hAnsi="Times New Roman" w:cs="Times New Roman"/>
          <w:sz w:val="24"/>
          <w:szCs w:val="24"/>
        </w:rPr>
        <w:tab/>
      </w:r>
      <w:r w:rsidRPr="00A8139C">
        <w:rPr>
          <w:rFonts w:ascii="Times New Roman" w:hAnsi="Times New Roman" w:cs="Times New Roman"/>
          <w:sz w:val="24"/>
          <w:szCs w:val="24"/>
        </w:rPr>
        <w:tab/>
      </w:r>
      <w:r w:rsidRPr="00A8139C">
        <w:rPr>
          <w:rFonts w:ascii="Times New Roman" w:hAnsi="Times New Roman" w:cs="Times New Roman"/>
          <w:sz w:val="24"/>
          <w:szCs w:val="24"/>
        </w:rPr>
        <w:tab/>
      </w:r>
      <w:r w:rsidRPr="00A8139C">
        <w:rPr>
          <w:rFonts w:ascii="Times New Roman" w:hAnsi="Times New Roman" w:cs="Times New Roman"/>
          <w:sz w:val="24"/>
          <w:szCs w:val="24"/>
        </w:rPr>
        <w:tab/>
      </w:r>
      <w:r w:rsidRPr="00A8139C">
        <w:rPr>
          <w:rFonts w:ascii="Times New Roman" w:hAnsi="Times New Roman" w:cs="Times New Roman"/>
          <w:b/>
          <w:bCs/>
          <w:sz w:val="24"/>
          <w:szCs w:val="24"/>
        </w:rPr>
        <w:t xml:space="preserve"> Є.О. Кисельова </w:t>
      </w:r>
    </w:p>
    <w:p w14:paraId="56E378D4" w14:textId="77777777" w:rsidR="00A8139C" w:rsidRPr="00A8139C" w:rsidRDefault="00A8139C" w:rsidP="00A8139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F4769" w14:textId="77777777" w:rsidR="00A8139C" w:rsidRPr="00A8139C" w:rsidRDefault="00A8139C" w:rsidP="00A8139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4C8384A6" w14:textId="77777777" w:rsidR="00A8139C" w:rsidRPr="00A8139C" w:rsidRDefault="00A8139C" w:rsidP="00A8139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4B7BB" w14:textId="77777777" w:rsidR="00A8139C" w:rsidRPr="00A8139C" w:rsidRDefault="00A8139C" w:rsidP="00A8139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39C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14:paraId="3A89828F" w14:textId="77777777" w:rsidR="00A8139C" w:rsidRPr="00A8139C" w:rsidRDefault="00A8139C" w:rsidP="00A8139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628B14" w14:textId="77777777" w:rsidR="00A8139C" w:rsidRPr="00A8139C" w:rsidRDefault="00A8139C" w:rsidP="00A8139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39C">
        <w:rPr>
          <w:rFonts w:ascii="Times New Roman" w:hAnsi="Times New Roman" w:cs="Times New Roman"/>
          <w:b/>
          <w:bCs/>
          <w:sz w:val="24"/>
          <w:szCs w:val="24"/>
        </w:rPr>
        <w:t xml:space="preserve"> 26.09.18                                        Є.А.Стригунов </w:t>
      </w:r>
    </w:p>
    <w:p w14:paraId="077E6406" w14:textId="77777777" w:rsidR="00A8139C" w:rsidRPr="00A8139C" w:rsidRDefault="00A8139C" w:rsidP="00A813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39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1CDD1E5A" w14:textId="77777777" w:rsidR="00DD1957" w:rsidRDefault="00DD1957">
      <w:bookmarkStart w:id="0" w:name="_GoBack"/>
      <w:bookmarkEnd w:id="0"/>
    </w:p>
    <w:sectPr w:rsidR="00DD1957" w:rsidSect="00276B3B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602"/>
    <w:rsid w:val="00A8139C"/>
    <w:rsid w:val="00DD1957"/>
    <w:rsid w:val="00E1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737F4-A204-4875-AF5B-0CE28488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2018-09-28T09:59:00Z</dcterms:created>
  <dcterms:modified xsi:type="dcterms:W3CDTF">2018-09-28T09:59:00Z</dcterms:modified>
</cp:coreProperties>
</file>