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742"/>
        <w:gridCol w:w="5613"/>
      </w:tblGrid>
      <w:tr w:rsidR="001A7A0F" w:rsidRPr="00FB69DF" w:rsidTr="000D6C2E">
        <w:tc>
          <w:tcPr>
            <w:tcW w:w="2000" w:type="pct"/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n786"/>
            <w:bookmarkEnd w:id="0"/>
            <w:r w:rsidRPr="00FB69DF"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000" w:type="pct"/>
          </w:tcPr>
          <w:p w:rsidR="001A7A0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  <w:color w:val="000000"/>
              </w:rPr>
            </w:pPr>
            <w:r w:rsidRPr="00FB69DF">
              <w:rPr>
                <w:rStyle w:val="rvts9"/>
                <w:b/>
                <w:bCs/>
                <w:color w:val="000000"/>
                <w:sz w:val="20"/>
                <w:szCs w:val="20"/>
              </w:rPr>
              <w:t>ЗАТВЕРДЖЕНО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  <w:r w:rsidRPr="00FB69DF">
              <w:rPr>
                <w:sz w:val="20"/>
                <w:szCs w:val="20"/>
              </w:rPr>
              <w:br/>
            </w:r>
            <w:r w:rsidRPr="00B40B2F">
              <w:rPr>
                <w:rStyle w:val="rvts9"/>
                <w:b/>
                <w:bCs/>
                <w:color w:val="000000"/>
              </w:rPr>
              <w:t xml:space="preserve">наказом </w:t>
            </w:r>
            <w:r w:rsidRPr="00B40B2F">
              <w:rPr>
                <w:rStyle w:val="apple-converted-space"/>
              </w:rPr>
              <w:t> </w:t>
            </w:r>
            <w:r w:rsidRPr="00B40B2F">
              <w:br/>
            </w:r>
            <w:r>
              <w:rPr>
                <w:rStyle w:val="rvts9"/>
                <w:b/>
                <w:bCs/>
                <w:color w:val="000000"/>
              </w:rPr>
              <w:t>керівника апарату</w:t>
            </w:r>
          </w:p>
          <w:p w:rsidR="001A7A0F" w:rsidRDefault="001A7A0F" w:rsidP="000D6C2E">
            <w:pPr>
              <w:jc w:val="center"/>
              <w:rPr>
                <w:b/>
                <w:bCs/>
                <w:color w:val="000000"/>
              </w:rPr>
            </w:pPr>
            <w:r w:rsidRPr="00972434">
              <w:rPr>
                <w:b/>
                <w:bCs/>
                <w:color w:val="000000"/>
              </w:rPr>
              <w:t>від  20 грудня 2017 року</w:t>
            </w:r>
          </w:p>
          <w:p w:rsidR="001A7A0F" w:rsidRPr="00972434" w:rsidRDefault="001A7A0F" w:rsidP="000D6C2E">
            <w:pPr>
              <w:jc w:val="center"/>
              <w:rPr>
                <w:b/>
                <w:bCs/>
                <w:color w:val="000000"/>
              </w:rPr>
            </w:pPr>
            <w:r w:rsidRPr="00972434">
              <w:rPr>
                <w:b/>
                <w:bCs/>
                <w:color w:val="000000"/>
              </w:rPr>
              <w:t>№ 02-141-ос</w:t>
            </w:r>
          </w:p>
        </w:tc>
      </w:tr>
    </w:tbl>
    <w:p w:rsidR="001A7A0F" w:rsidRPr="001B310E" w:rsidRDefault="001A7A0F" w:rsidP="00C06D21">
      <w:pPr>
        <w:jc w:val="center"/>
        <w:rPr>
          <w:color w:val="000000"/>
          <w:sz w:val="22"/>
          <w:szCs w:val="22"/>
          <w:lang w:val="uk-UA"/>
        </w:rPr>
      </w:pPr>
      <w:bookmarkStart w:id="1" w:name="n627"/>
      <w:bookmarkEnd w:id="1"/>
      <w:r w:rsidRPr="00FB69DF">
        <w:rPr>
          <w:rStyle w:val="rvts15"/>
          <w:b/>
          <w:bCs/>
          <w:color w:val="000000"/>
          <w:sz w:val="20"/>
          <w:szCs w:val="20"/>
        </w:rPr>
        <w:t>УМОВИ</w:t>
      </w:r>
      <w:r w:rsidRPr="00FB69D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FB69DF">
        <w:rPr>
          <w:color w:val="000000"/>
          <w:sz w:val="20"/>
          <w:szCs w:val="20"/>
        </w:rPr>
        <w:br/>
      </w:r>
      <w:r w:rsidRPr="00972434">
        <w:rPr>
          <w:color w:val="000000"/>
          <w:sz w:val="22"/>
          <w:szCs w:val="22"/>
          <w:lang w:val="uk-UA"/>
        </w:rPr>
        <w:t xml:space="preserve">проведення конкурсу на зайняття посади державної служби категорії В  – секретаря судового засідання Житомирського окружного адміністративного суду( </w:t>
      </w:r>
      <w:r>
        <w:rPr>
          <w:color w:val="000000"/>
          <w:sz w:val="22"/>
          <w:szCs w:val="22"/>
          <w:lang w:val="uk-UA"/>
        </w:rPr>
        <w:t xml:space="preserve">м.Житомир) Житомирської області  1 посада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4"/>
        <w:gridCol w:w="4029"/>
        <w:gridCol w:w="4808"/>
      </w:tblGrid>
      <w:tr w:rsidR="001A7A0F" w:rsidRPr="00FB69DF" w:rsidTr="000D6C2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2" w:name="n787"/>
            <w:bookmarkEnd w:id="2"/>
            <w:r w:rsidRPr="00FB69DF">
              <w:rPr>
                <w:sz w:val="20"/>
                <w:szCs w:val="20"/>
              </w:rPr>
              <w:t>Загальні умови</w:t>
            </w:r>
          </w:p>
        </w:tc>
      </w:tr>
      <w:tr w:rsidR="001A7A0F" w:rsidRPr="000C4051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Посадові обов’язки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72434">
              <w:rPr>
                <w:sz w:val="20"/>
                <w:szCs w:val="20"/>
              </w:rPr>
              <w:t>здійснює судові виклики та повідомлення в справах, які  знаходяться у провадженні судді; здійснює оформлення та розміщення списків справ, призначених до розгляду; перевіряє наявність і з’ясовує причини відсутності осіб, яких викликано до суду, і доповідає про це головуючому судді; здійснює перевірку осіб, які викликані в судове засідання, та зазначає на повістках час перебування в суді; забезпечує фіксування судового засідання технічними засобами відповідно до Інструкції про порядок фіксування судового процесу технічними засобами; веде журнал судового засідання, протокол судового засідання; виготовляє копії судових рішень у справах, які знаходяться в провадженні судді; здійснює оформлення для направлення копій судових рішень сторонам та іншим особам, які беруть участь у справі й фактично не були  присутніми в судовому засіданні при розгляді справи; оформлює матеріали судових справ, перевіряє відповідність документів опису справи та здійснює передачу справ до відділу документального забезпечення суду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Умови оплати праці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посадовий оклад – 3352 грн.,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надбавка за ранг, надбавка за вислугу років відповідно до </w:t>
            </w:r>
            <w:r w:rsidRPr="00972434">
              <w:rPr>
                <w:sz w:val="20"/>
                <w:szCs w:val="20"/>
                <w:lang w:val="uk-UA"/>
              </w:rPr>
              <w:t>постанови Кабінету Міністрів України № 15 від 18 січня 2017 року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B44BCF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Строкове призначення на період відпустки основного працівника для догляду за дитиною до трьох років</w:t>
            </w:r>
            <w:bookmarkStart w:id="3" w:name="_GoBack"/>
            <w:bookmarkEnd w:id="3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1. Копія паспорта громадянина України.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 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4. Копії документів про освіту.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5. Оригінал посвідчення атестації щодо вільного володіння державною мовою.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>. Заповнена особова картка встановленого зразка.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>. Декларація особи, уповноваженої на виконання функцій держави або місцевого самоврядування, за 2017 рік.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Документи приймаються до 17 год 00 хв  </w:t>
            </w:r>
            <w:r>
              <w:rPr>
                <w:sz w:val="20"/>
                <w:szCs w:val="20"/>
                <w:lang w:val="uk-UA"/>
              </w:rPr>
              <w:t>5</w:t>
            </w:r>
            <w:r w:rsidRPr="00972434">
              <w:rPr>
                <w:sz w:val="20"/>
                <w:szCs w:val="20"/>
                <w:lang w:val="uk-UA"/>
              </w:rPr>
              <w:t xml:space="preserve"> січня 2018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 року.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Місце, час та дата початку проведення конкурсу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B44BCF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>Житомирська область, м.Житомир, вул.Мала Бердичівська, 23;</w:t>
            </w:r>
            <w:r w:rsidRPr="00A568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16 січня 2018 року </w:t>
            </w:r>
            <w:r w:rsidRPr="00A56820">
              <w:rPr>
                <w:color w:val="000000"/>
                <w:sz w:val="20"/>
                <w:szCs w:val="20"/>
              </w:rPr>
              <w:t>о 10.00.</w:t>
            </w:r>
            <w:r>
              <w:rPr>
                <w:color w:val="000000"/>
                <w:sz w:val="20"/>
                <w:szCs w:val="20"/>
                <w:lang w:val="uk-UA"/>
              </w:rPr>
              <w:t>год.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Стралківська Катерина Петрівна, </w:t>
            </w:r>
          </w:p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(0412) 42-25-09, </w:t>
            </w:r>
            <w:hyperlink r:id="rId4" w:history="1"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inbox</w:t>
              </w:r>
              <w:r w:rsidRPr="00A56820">
                <w:rPr>
                  <w:rStyle w:val="Hyperlink"/>
                  <w:color w:val="4D76F7"/>
                  <w:sz w:val="20"/>
                  <w:szCs w:val="20"/>
                  <w:lang w:val="uk-UA"/>
                </w:rPr>
                <w:t>@</w:t>
              </w:r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adm</w:t>
              </w:r>
              <w:r w:rsidRPr="00A56820">
                <w:rPr>
                  <w:rStyle w:val="Hyperlink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zt</w:t>
              </w:r>
              <w:r w:rsidRPr="00A56820">
                <w:rPr>
                  <w:rStyle w:val="Hyperlink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court</w:t>
              </w:r>
              <w:r w:rsidRPr="00A56820">
                <w:rPr>
                  <w:rStyle w:val="Hyperlink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gov</w:t>
              </w:r>
              <w:r w:rsidRPr="00A56820">
                <w:rPr>
                  <w:rStyle w:val="Hyperlink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Hyperlink"/>
                  <w:color w:val="4D76F7"/>
                  <w:sz w:val="20"/>
                  <w:szCs w:val="20"/>
                </w:rPr>
                <w:t>ua</w:t>
              </w:r>
            </w:hyperlink>
          </w:p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A7A0F" w:rsidRPr="00FB69DF" w:rsidTr="000D6C2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Кваліфікаційні вимоги**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Освіта***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вища освіта за спеціальністю «Правознавство» з освітньо-кваліфікаційним рівнем не нижче </w:t>
            </w:r>
            <w:r>
              <w:rPr>
                <w:color w:val="000000"/>
                <w:sz w:val="20"/>
                <w:szCs w:val="20"/>
                <w:lang w:val="uk-UA"/>
              </w:rPr>
              <w:t>бакалавра, молодшого бакалавра</w:t>
            </w:r>
          </w:p>
        </w:tc>
      </w:tr>
      <w:tr w:rsidR="001A7A0F" w:rsidRPr="00FB69DF" w:rsidTr="000D6C2E">
        <w:trPr>
          <w:trHeight w:val="353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Досвід роботи***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A56820">
              <w:rPr>
                <w:color w:val="000000"/>
                <w:sz w:val="20"/>
                <w:szCs w:val="20"/>
              </w:rPr>
              <w:t>Не потребує</w:t>
            </w:r>
          </w:p>
        </w:tc>
      </w:tr>
      <w:tr w:rsidR="001A7A0F" w:rsidRPr="00FB69DF" w:rsidTr="000D6C2E">
        <w:trPr>
          <w:trHeight w:val="552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3.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Вільно </w:t>
            </w:r>
          </w:p>
        </w:tc>
      </w:tr>
      <w:tr w:rsidR="001A7A0F" w:rsidRPr="00FB69DF" w:rsidTr="000D6C2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Вимоги до компетентності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Компоненти вимоги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Ефективність аналізу та висновків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здатність узагальнювати інформацію;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Командна робота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командна робота;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3.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Комунікація та взаємодія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вміння слухати та сприймати думки;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4.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Досягнення результатів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чітке бачення результату;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5.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Стресостійкість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управління своїми емоціями;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0D6C2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Професійні знання**</w:t>
            </w:r>
          </w:p>
        </w:tc>
      </w:tr>
      <w:tr w:rsidR="001A7A0F" w:rsidRPr="00FB69DF" w:rsidTr="000D6C2E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Компоненти вимоги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Знання законодавства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Знання: Конституції</w:t>
            </w:r>
            <w:r w:rsidRPr="00A56820">
              <w:rPr>
                <w:color w:val="000000"/>
                <w:sz w:val="20"/>
                <w:szCs w:val="20"/>
              </w:rPr>
              <w:t xml:space="preserve"> України; Закон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56820">
              <w:rPr>
                <w:color w:val="000000"/>
                <w:sz w:val="20"/>
                <w:szCs w:val="20"/>
              </w:rPr>
              <w:t xml:space="preserve"> України «Про державну службу»; Закон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56820">
              <w:rPr>
                <w:color w:val="000000"/>
                <w:sz w:val="20"/>
                <w:szCs w:val="20"/>
              </w:rPr>
              <w:t xml:space="preserve"> України «Про запобігання корупції»; </w:t>
            </w:r>
            <w:r w:rsidRPr="00A56820">
              <w:rPr>
                <w:sz w:val="20"/>
                <w:szCs w:val="20"/>
              </w:rPr>
              <w:t xml:space="preserve">інші закони України; </w:t>
            </w:r>
          </w:p>
        </w:tc>
      </w:tr>
      <w:tr w:rsidR="001A7A0F" w:rsidRPr="00FB69DF" w:rsidTr="000D6C2E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Знання: </w:t>
            </w:r>
            <w:r w:rsidRPr="00A56820">
              <w:rPr>
                <w:sz w:val="20"/>
                <w:szCs w:val="20"/>
              </w:rPr>
              <w:t>Кодекс</w:t>
            </w:r>
            <w:r>
              <w:rPr>
                <w:sz w:val="20"/>
                <w:szCs w:val="20"/>
              </w:rPr>
              <w:t>у</w:t>
            </w:r>
            <w:r w:rsidRPr="00A56820">
              <w:rPr>
                <w:sz w:val="20"/>
                <w:szCs w:val="20"/>
              </w:rPr>
              <w:t xml:space="preserve"> адміністративного судочинства У</w:t>
            </w:r>
            <w:r>
              <w:rPr>
                <w:sz w:val="20"/>
                <w:szCs w:val="20"/>
              </w:rPr>
              <w:t xml:space="preserve">країни та інші  кодекси; рішень </w:t>
            </w:r>
            <w:r w:rsidRPr="00A56820">
              <w:rPr>
                <w:sz w:val="20"/>
                <w:szCs w:val="20"/>
              </w:rPr>
              <w:t>Конституційно</w:t>
            </w:r>
            <w:r>
              <w:rPr>
                <w:sz w:val="20"/>
                <w:szCs w:val="20"/>
              </w:rPr>
              <w:t xml:space="preserve">го суду України; актів Президента  України; актів </w:t>
            </w:r>
            <w:r w:rsidRPr="00A56820">
              <w:rPr>
                <w:sz w:val="20"/>
                <w:szCs w:val="20"/>
              </w:rPr>
              <w:t xml:space="preserve"> Верховної Ради України та </w:t>
            </w:r>
            <w:r>
              <w:rPr>
                <w:sz w:val="20"/>
                <w:szCs w:val="20"/>
              </w:rPr>
              <w:t>Кабінету Міністрів України; актів</w:t>
            </w:r>
            <w:r w:rsidRPr="00A56820">
              <w:rPr>
                <w:sz w:val="20"/>
                <w:szCs w:val="20"/>
              </w:rPr>
              <w:t xml:space="preserve"> законодавства та нормативні документи, що регламентують діяльність судових органів; положення про Державну судову </w:t>
            </w:r>
            <w:r>
              <w:rPr>
                <w:sz w:val="20"/>
                <w:szCs w:val="20"/>
              </w:rPr>
              <w:t>адміністрацію України; постанов</w:t>
            </w:r>
            <w:r w:rsidRPr="00A56820">
              <w:rPr>
                <w:sz w:val="20"/>
                <w:szCs w:val="20"/>
              </w:rPr>
              <w:t xml:space="preserve"> Вищого адміністративного суду України; Положення про автоматизований документооб</w:t>
            </w:r>
            <w:r>
              <w:rPr>
                <w:sz w:val="20"/>
                <w:szCs w:val="20"/>
              </w:rPr>
              <w:t>іг в адміністративних судах; інших нормативно-правові актів</w:t>
            </w:r>
          </w:p>
        </w:tc>
      </w:tr>
    </w:tbl>
    <w:p w:rsidR="001A7A0F" w:rsidRPr="00FB69DF" w:rsidRDefault="001A7A0F" w:rsidP="00C06D21">
      <w:pPr>
        <w:pStyle w:val="rvps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4" w:name="n788"/>
      <w:bookmarkEnd w:id="4"/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5" w:name="n789"/>
      <w:bookmarkEnd w:id="5"/>
      <w:r w:rsidRPr="00FB69DF">
        <w:rPr>
          <w:color w:val="000000"/>
          <w:sz w:val="20"/>
          <w:szCs w:val="20"/>
        </w:rPr>
        <w:t>* Заповнення полів в цих  умовах є обов’язковим під час визначення конкретних умов проведення конкурсу на зайняття посад державних експертів директоратів та державних експертів генеральних департаментів.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6" w:name="n790"/>
      <w:bookmarkEnd w:id="6"/>
      <w:r w:rsidRPr="00FB69DF">
        <w:rPr>
          <w:color w:val="000000"/>
          <w:sz w:val="20"/>
          <w:szCs w:val="20"/>
        </w:rPr>
        <w:t>** Зазначаються загальні вимоги відповідно до</w:t>
      </w:r>
      <w:r w:rsidRPr="00FB69DF">
        <w:rPr>
          <w:rStyle w:val="apple-converted-space"/>
          <w:color w:val="000000"/>
          <w:sz w:val="20"/>
          <w:szCs w:val="20"/>
        </w:rPr>
        <w:t> </w:t>
      </w:r>
      <w:hyperlink r:id="rId5" w:tgtFrame="_blank" w:history="1">
        <w:r w:rsidRPr="00FB69DF">
          <w:rPr>
            <w:rStyle w:val="Hyperlink"/>
            <w:color w:val="000099"/>
            <w:sz w:val="20"/>
            <w:szCs w:val="20"/>
          </w:rPr>
          <w:t>Закону України</w:t>
        </w:r>
      </w:hyperlink>
      <w:r w:rsidRPr="00FB69DF">
        <w:rPr>
          <w:rStyle w:val="apple-converted-space"/>
          <w:color w:val="000000"/>
          <w:sz w:val="20"/>
          <w:szCs w:val="20"/>
        </w:rPr>
        <w:t> </w:t>
      </w:r>
      <w:r w:rsidRPr="00FB69DF">
        <w:rPr>
          <w:color w:val="000000"/>
          <w:sz w:val="20"/>
          <w:szCs w:val="20"/>
        </w:rPr>
        <w:t>“Про державну службу” та спеціальні вимоги, які визначаються з урахуванням вимог спеціальних законів, що регулюють діяльність відповідного державного органу, та з урахуванням положень посадових інструкцій в порядку, затвердженому НАДС.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7" w:name="n791"/>
      <w:bookmarkEnd w:id="7"/>
      <w:r w:rsidRPr="00FB69DF">
        <w:rPr>
          <w:color w:val="000000"/>
          <w:sz w:val="20"/>
          <w:szCs w:val="20"/>
        </w:rPr>
        <w:t>Спеціальні вимоги до освіти та досвіду роботи можуть мати уточнюючий характер щодо галузей знань та/або спеціальностей, за якими здобуто вищу освіту, досвіду роботи у конкретній сфері.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8" w:name="n792"/>
      <w:bookmarkEnd w:id="8"/>
      <w:r w:rsidRPr="00FB69DF">
        <w:rPr>
          <w:color w:val="000000"/>
          <w:sz w:val="20"/>
          <w:szCs w:val="20"/>
        </w:rPr>
        <w:t>У розділі “Професійні знання” зазначається не більше п’яти вимог.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9" w:name="n793"/>
      <w:bookmarkEnd w:id="9"/>
      <w:r w:rsidRPr="00FB69DF">
        <w:rPr>
          <w:color w:val="000000"/>
          <w:sz w:val="20"/>
          <w:szCs w:val="20"/>
        </w:rPr>
        <w:t>*** Зазначаються загальні вимоги відповідно до</w:t>
      </w:r>
      <w:hyperlink r:id="rId6" w:anchor="n277" w:tgtFrame="_blank" w:history="1">
        <w:r w:rsidRPr="00FB69DF">
          <w:rPr>
            <w:rStyle w:val="apple-converted-space"/>
            <w:color w:val="0000FF"/>
            <w:sz w:val="20"/>
            <w:szCs w:val="20"/>
            <w:u w:val="single"/>
          </w:rPr>
          <w:t> </w:t>
        </w:r>
        <w:r w:rsidRPr="00FB69DF">
          <w:rPr>
            <w:rStyle w:val="Hyperlink"/>
            <w:sz w:val="20"/>
            <w:szCs w:val="20"/>
          </w:rPr>
          <w:t>частини першої статті 19</w:t>
        </w:r>
      </w:hyperlink>
      <w:r w:rsidRPr="00FB69DF">
        <w:rPr>
          <w:rStyle w:val="apple-converted-space"/>
          <w:color w:val="000000"/>
          <w:sz w:val="20"/>
          <w:szCs w:val="20"/>
        </w:rPr>
        <w:t> </w:t>
      </w:r>
      <w:r w:rsidRPr="00FB69DF">
        <w:rPr>
          <w:color w:val="000000"/>
          <w:sz w:val="20"/>
          <w:szCs w:val="20"/>
        </w:rPr>
        <w:t>та</w:t>
      </w:r>
      <w:r w:rsidRPr="00FB69DF">
        <w:rPr>
          <w:rStyle w:val="apple-converted-space"/>
          <w:color w:val="000000"/>
          <w:sz w:val="20"/>
          <w:szCs w:val="20"/>
        </w:rPr>
        <w:t> </w:t>
      </w:r>
      <w:hyperlink r:id="rId7" w:anchor="n292" w:tgtFrame="_blank" w:history="1">
        <w:r w:rsidRPr="00FB69DF">
          <w:rPr>
            <w:rStyle w:val="Hyperlink"/>
            <w:color w:val="000099"/>
            <w:sz w:val="20"/>
            <w:szCs w:val="20"/>
          </w:rPr>
          <w:t>частини другої статті 20</w:t>
        </w:r>
        <w:r w:rsidRPr="00FB69DF">
          <w:rPr>
            <w:rStyle w:val="apple-converted-space"/>
            <w:color w:val="000099"/>
            <w:sz w:val="20"/>
            <w:szCs w:val="20"/>
            <w:u w:val="single"/>
          </w:rPr>
          <w:t> </w:t>
        </w:r>
      </w:hyperlink>
      <w:r w:rsidRPr="00FB69DF">
        <w:rPr>
          <w:color w:val="000000"/>
          <w:sz w:val="20"/>
          <w:szCs w:val="20"/>
        </w:rPr>
        <w:t>Закону України “Про державну службу”. У разі наявності спеціальних вимог зазначаються лише спеціальні вимоги.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10" w:name="n794"/>
      <w:bookmarkEnd w:id="10"/>
      <w:r w:rsidRPr="00FB69DF">
        <w:rPr>
          <w:color w:val="000000"/>
          <w:sz w:val="20"/>
          <w:szCs w:val="20"/>
        </w:rPr>
        <w:t>**** Залежно від посадових обов’язків встановлюється вимога щодо наявності числового або вербального мислення.</w:t>
      </w:r>
    </w:p>
    <w:p w:rsidR="001A7A0F" w:rsidRPr="00FB69DF" w:rsidRDefault="001A7A0F" w:rsidP="00C06D21">
      <w:pPr>
        <w:pStyle w:val="rvps2"/>
        <w:shd w:val="clear" w:color="auto" w:fill="FFFFFF"/>
        <w:spacing w:before="0" w:beforeAutospacing="0" w:after="0" w:afterAutospacing="0"/>
        <w:ind w:firstLine="309"/>
        <w:jc w:val="both"/>
        <w:rPr>
          <w:color w:val="000000"/>
          <w:sz w:val="20"/>
          <w:szCs w:val="20"/>
        </w:rPr>
      </w:pPr>
      <w:bookmarkStart w:id="11" w:name="n712"/>
      <w:bookmarkEnd w:id="11"/>
      <w:r w:rsidRPr="00FB69DF">
        <w:rPr>
          <w:rStyle w:val="rvts46"/>
          <w:i/>
          <w:iCs/>
          <w:color w:val="000000"/>
          <w:sz w:val="20"/>
          <w:szCs w:val="20"/>
        </w:rPr>
        <w:t>{Додаток 12 в редакції Постанов КМ</w:t>
      </w:r>
      <w:r w:rsidRPr="00FB69DF">
        <w:rPr>
          <w:rStyle w:val="apple-converted-space"/>
          <w:i/>
          <w:iCs/>
          <w:color w:val="000000"/>
          <w:sz w:val="20"/>
          <w:szCs w:val="20"/>
        </w:rPr>
        <w:t> </w:t>
      </w:r>
      <w:hyperlink r:id="rId8" w:anchor="n5" w:tgtFrame="_blank" w:history="1">
        <w:r w:rsidRPr="00FB69DF">
          <w:rPr>
            <w:rStyle w:val="Hyperlink"/>
            <w:i/>
            <w:iCs/>
            <w:color w:val="000099"/>
            <w:sz w:val="20"/>
            <w:szCs w:val="20"/>
          </w:rPr>
          <w:t>№ 648 від 18.08.2017</w:t>
        </w:r>
      </w:hyperlink>
      <w:r w:rsidRPr="00FB69DF">
        <w:rPr>
          <w:rStyle w:val="rvts46"/>
          <w:i/>
          <w:iCs/>
          <w:color w:val="000000"/>
          <w:sz w:val="20"/>
          <w:szCs w:val="20"/>
        </w:rPr>
        <w:t>,</w:t>
      </w:r>
      <w:r w:rsidRPr="00FB69DF">
        <w:rPr>
          <w:rStyle w:val="apple-converted-space"/>
          <w:i/>
          <w:iCs/>
          <w:color w:val="000000"/>
          <w:sz w:val="20"/>
          <w:szCs w:val="20"/>
        </w:rPr>
        <w:t> </w:t>
      </w:r>
      <w:hyperlink r:id="rId9" w:anchor="n71" w:tgtFrame="_blank" w:history="1">
        <w:r w:rsidRPr="00FB69DF">
          <w:rPr>
            <w:rStyle w:val="Hyperlink"/>
            <w:i/>
            <w:iCs/>
            <w:color w:val="000099"/>
            <w:sz w:val="20"/>
            <w:szCs w:val="20"/>
          </w:rPr>
          <w:t>№ 815 від 25.10.2017</w:t>
        </w:r>
      </w:hyperlink>
      <w:r w:rsidRPr="00FB69DF">
        <w:rPr>
          <w:rStyle w:val="rvts46"/>
          <w:i/>
          <w:iCs/>
          <w:color w:val="000000"/>
          <w:sz w:val="20"/>
          <w:szCs w:val="20"/>
        </w:rPr>
        <w:t>}</w:t>
      </w:r>
    </w:p>
    <w:p w:rsidR="001A7A0F" w:rsidRPr="00FB69DF" w:rsidRDefault="001A7A0F" w:rsidP="00C06D21">
      <w:pPr>
        <w:rPr>
          <w:sz w:val="20"/>
          <w:szCs w:val="20"/>
          <w:lang w:val="uk-UA"/>
        </w:rPr>
      </w:pPr>
    </w:p>
    <w:p w:rsidR="001A7A0F" w:rsidRPr="00FB69DF" w:rsidRDefault="001A7A0F" w:rsidP="00C06D21">
      <w:pPr>
        <w:rPr>
          <w:lang w:val="uk-UA"/>
        </w:rPr>
      </w:pPr>
    </w:p>
    <w:p w:rsidR="001A7A0F" w:rsidRPr="00972434" w:rsidRDefault="001A7A0F" w:rsidP="00C06D21">
      <w:pPr>
        <w:rPr>
          <w:lang w:val="uk-UA"/>
        </w:rPr>
      </w:pPr>
    </w:p>
    <w:p w:rsidR="001A7A0F" w:rsidRPr="00C06D21" w:rsidRDefault="001A7A0F">
      <w:pPr>
        <w:rPr>
          <w:lang w:val="uk-UA"/>
        </w:rPr>
      </w:pPr>
    </w:p>
    <w:sectPr w:rsidR="001A7A0F" w:rsidRPr="00C06D21" w:rsidSect="0040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19"/>
    <w:rsid w:val="000C4051"/>
    <w:rsid w:val="000D6C2E"/>
    <w:rsid w:val="001A7A0F"/>
    <w:rsid w:val="001B310E"/>
    <w:rsid w:val="003913D8"/>
    <w:rsid w:val="004077F2"/>
    <w:rsid w:val="00972434"/>
    <w:rsid w:val="00A56820"/>
    <w:rsid w:val="00A62A19"/>
    <w:rsid w:val="00B40B2F"/>
    <w:rsid w:val="00B44BCF"/>
    <w:rsid w:val="00BC12D5"/>
    <w:rsid w:val="00C06D21"/>
    <w:rsid w:val="00FB69DF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2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2">
    <w:name w:val="rvps12"/>
    <w:basedOn w:val="Normal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C06D21"/>
    <w:rPr>
      <w:rFonts w:cs="Times New Roman"/>
    </w:rPr>
  </w:style>
  <w:style w:type="character" w:styleId="Hyperlink">
    <w:name w:val="Hyperlink"/>
    <w:basedOn w:val="DefaultParagraphFont"/>
    <w:uiPriority w:val="99"/>
    <w:rsid w:val="00C06D21"/>
    <w:rPr>
      <w:rFonts w:cs="Times New Roman"/>
      <w:color w:val="0000FF"/>
      <w:u w:val="single"/>
    </w:rPr>
  </w:style>
  <w:style w:type="paragraph" w:customStyle="1" w:styleId="rvps14">
    <w:name w:val="rvps14"/>
    <w:basedOn w:val="Normal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DefaultParagraphFont"/>
    <w:uiPriority w:val="99"/>
    <w:rsid w:val="00C06D21"/>
    <w:rPr>
      <w:rFonts w:cs="Times New Roman"/>
    </w:rPr>
  </w:style>
  <w:style w:type="character" w:customStyle="1" w:styleId="rvts15">
    <w:name w:val="rvts15"/>
    <w:basedOn w:val="DefaultParagraphFont"/>
    <w:uiPriority w:val="99"/>
    <w:rsid w:val="00C06D21"/>
    <w:rPr>
      <w:rFonts w:cs="Times New Roman"/>
    </w:rPr>
  </w:style>
  <w:style w:type="paragraph" w:customStyle="1" w:styleId="rvps2">
    <w:name w:val="rvps2"/>
    <w:basedOn w:val="Normal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DefaultParagraphFont"/>
    <w:uiPriority w:val="99"/>
    <w:rsid w:val="00C06D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648-2017-%D0%BF/paran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4.rada.gov.ua/laws/show/889-19/paran2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889-19/paran2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4.rada.gov.ua/laws/show/889-19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box@adm.zt.court.gov.ua" TargetMode="External"/><Relationship Id="rId9" Type="http://schemas.openxmlformats.org/officeDocument/2006/relationships/hyperlink" Target="http://zakon4.rada.gov.ua/laws/show/815-2017-%D0%BF/paran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3811</Words>
  <Characters>2173</Characters>
  <Application>Microsoft Office Outlook</Application>
  <DocSecurity>0</DocSecurity>
  <Lines>0</Lines>
  <Paragraphs>0</Paragraphs>
  <ScaleCrop>false</ScaleCrop>
  <Company>Win-S-GROUP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Ivanna</cp:lastModifiedBy>
  <cp:revision>3</cp:revision>
  <dcterms:created xsi:type="dcterms:W3CDTF">2017-12-21T11:45:00Z</dcterms:created>
  <dcterms:modified xsi:type="dcterms:W3CDTF">2017-12-21T12:29:00Z</dcterms:modified>
</cp:coreProperties>
</file>