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15" w:rsidRPr="00336F72" w:rsidRDefault="00C66187" w:rsidP="00E17248">
      <w:pPr>
        <w:pStyle w:val="5"/>
        <w:jc w:val="right"/>
        <w:rPr>
          <w:b w:val="0"/>
          <w:sz w:val="22"/>
          <w:szCs w:val="22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336F72">
        <w:rPr>
          <w:b w:val="0"/>
          <w:sz w:val="22"/>
          <w:szCs w:val="22"/>
        </w:rPr>
        <w:t>Додаток</w:t>
      </w:r>
      <w:r w:rsidR="00251915" w:rsidRPr="00336F72">
        <w:rPr>
          <w:b w:val="0"/>
          <w:sz w:val="22"/>
          <w:szCs w:val="22"/>
        </w:rPr>
        <w:t xml:space="preserve"> до наказу № </w:t>
      </w:r>
      <w:r w:rsidR="002C4F1A" w:rsidRPr="00336F72">
        <w:rPr>
          <w:b w:val="0"/>
          <w:sz w:val="22"/>
          <w:szCs w:val="22"/>
        </w:rPr>
        <w:t>103</w:t>
      </w:r>
      <w:r w:rsidR="00251915" w:rsidRPr="00336F72">
        <w:rPr>
          <w:b w:val="0"/>
          <w:sz w:val="22"/>
          <w:szCs w:val="22"/>
        </w:rPr>
        <w:t>/К</w:t>
      </w:r>
    </w:p>
    <w:p w:rsidR="00C66187" w:rsidRPr="00336F72" w:rsidRDefault="00251915" w:rsidP="00E17248">
      <w:pPr>
        <w:pStyle w:val="5"/>
        <w:jc w:val="right"/>
        <w:rPr>
          <w:b w:val="0"/>
          <w:sz w:val="22"/>
          <w:szCs w:val="22"/>
        </w:rPr>
      </w:pPr>
      <w:r w:rsidRPr="00336F72">
        <w:rPr>
          <w:b w:val="0"/>
          <w:sz w:val="22"/>
          <w:szCs w:val="22"/>
        </w:rPr>
        <w:t xml:space="preserve">від </w:t>
      </w:r>
      <w:r w:rsidR="002C4F1A" w:rsidRPr="00336F72">
        <w:rPr>
          <w:b w:val="0"/>
          <w:sz w:val="22"/>
          <w:szCs w:val="22"/>
        </w:rPr>
        <w:t>20</w:t>
      </w:r>
      <w:r w:rsidRPr="00336F72">
        <w:rPr>
          <w:b w:val="0"/>
          <w:sz w:val="22"/>
          <w:szCs w:val="22"/>
        </w:rPr>
        <w:t xml:space="preserve">.10.2017р. </w:t>
      </w:r>
    </w:p>
    <w:p w:rsidR="00251915" w:rsidRPr="00336F72" w:rsidRDefault="00251915" w:rsidP="00336F72">
      <w:pPr>
        <w:pStyle w:val="5"/>
        <w:rPr>
          <w:b w:val="0"/>
          <w:color w:val="3A3A3A"/>
          <w:sz w:val="22"/>
          <w:szCs w:val="22"/>
        </w:rPr>
      </w:pPr>
    </w:p>
    <w:p w:rsidR="00887B5A" w:rsidRPr="00336F72" w:rsidRDefault="00887B5A" w:rsidP="00336F72">
      <w:pPr>
        <w:pStyle w:val="5"/>
        <w:rPr>
          <w:b w:val="0"/>
          <w:sz w:val="22"/>
          <w:szCs w:val="22"/>
        </w:rPr>
      </w:pPr>
    </w:p>
    <w:p w:rsidR="00887B5A" w:rsidRPr="00336F72" w:rsidRDefault="00887B5A" w:rsidP="00E17248">
      <w:pPr>
        <w:pStyle w:val="5"/>
        <w:jc w:val="center"/>
        <w:rPr>
          <w:b w:val="0"/>
          <w:sz w:val="22"/>
          <w:szCs w:val="22"/>
        </w:rPr>
      </w:pPr>
      <w:r w:rsidRPr="00336F72">
        <w:rPr>
          <w:b w:val="0"/>
          <w:sz w:val="22"/>
          <w:szCs w:val="22"/>
        </w:rPr>
        <w:t>УМОВИ ПРОВЕДЕННЯ КОНКУРСУ</w:t>
      </w:r>
    </w:p>
    <w:p w:rsidR="00887B5A" w:rsidRPr="00336F72" w:rsidRDefault="00887B5A" w:rsidP="00E17248">
      <w:pPr>
        <w:pStyle w:val="5"/>
        <w:jc w:val="center"/>
        <w:rPr>
          <w:b w:val="0"/>
          <w:sz w:val="22"/>
          <w:szCs w:val="22"/>
        </w:rPr>
      </w:pPr>
      <w:r w:rsidRPr="00336F72">
        <w:rPr>
          <w:b w:val="0"/>
          <w:sz w:val="22"/>
          <w:szCs w:val="22"/>
        </w:rPr>
        <w:t>на зайняття</w:t>
      </w:r>
      <w:r w:rsidR="002C4F1A" w:rsidRPr="00336F72">
        <w:rPr>
          <w:b w:val="0"/>
          <w:sz w:val="22"/>
          <w:szCs w:val="22"/>
        </w:rPr>
        <w:t xml:space="preserve"> тимчасово </w:t>
      </w:r>
      <w:r w:rsidRPr="00336F72">
        <w:rPr>
          <w:b w:val="0"/>
          <w:sz w:val="22"/>
          <w:szCs w:val="22"/>
        </w:rPr>
        <w:t>вакантної посади державної</w:t>
      </w:r>
      <w:r w:rsidR="002C4F1A" w:rsidRPr="00336F72">
        <w:rPr>
          <w:b w:val="0"/>
          <w:sz w:val="22"/>
          <w:szCs w:val="22"/>
        </w:rPr>
        <w:t xml:space="preserve"> </w:t>
      </w:r>
      <w:r w:rsidRPr="00336F72">
        <w:rPr>
          <w:b w:val="0"/>
          <w:sz w:val="22"/>
          <w:szCs w:val="22"/>
        </w:rPr>
        <w:t>служби</w:t>
      </w:r>
      <w:r w:rsidR="002C4F1A" w:rsidRPr="00336F72">
        <w:rPr>
          <w:b w:val="0"/>
          <w:sz w:val="22"/>
          <w:szCs w:val="22"/>
        </w:rPr>
        <w:t xml:space="preserve"> </w:t>
      </w:r>
      <w:r w:rsidRPr="00336F72">
        <w:rPr>
          <w:b w:val="0"/>
          <w:sz w:val="22"/>
          <w:szCs w:val="22"/>
        </w:rPr>
        <w:t xml:space="preserve">категорії «В» - </w:t>
      </w:r>
      <w:r w:rsidR="002C4F1A" w:rsidRPr="00336F72">
        <w:rPr>
          <w:b w:val="0"/>
          <w:sz w:val="22"/>
          <w:szCs w:val="22"/>
        </w:rPr>
        <w:t>секретаря судового засідання Сокальського</w:t>
      </w:r>
      <w:r w:rsidRPr="00336F72">
        <w:rPr>
          <w:b w:val="0"/>
          <w:sz w:val="22"/>
          <w:szCs w:val="22"/>
        </w:rPr>
        <w:t xml:space="preserve"> районного суду Львівської</w:t>
      </w:r>
      <w:r w:rsidR="002C4F1A" w:rsidRPr="00336F72">
        <w:rPr>
          <w:b w:val="0"/>
          <w:sz w:val="22"/>
          <w:szCs w:val="22"/>
        </w:rPr>
        <w:t xml:space="preserve"> </w:t>
      </w:r>
      <w:r w:rsidRPr="00336F72">
        <w:rPr>
          <w:b w:val="0"/>
          <w:sz w:val="22"/>
          <w:szCs w:val="22"/>
        </w:rPr>
        <w:t>області</w:t>
      </w:r>
    </w:p>
    <w:tbl>
      <w:tblPr>
        <w:tblW w:w="1003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37"/>
        <w:gridCol w:w="10"/>
        <w:gridCol w:w="5288"/>
      </w:tblGrid>
      <w:tr w:rsidR="00C66187" w:rsidRPr="00336F72" w:rsidTr="00717C9A">
        <w:trPr>
          <w:trHeight w:val="345"/>
          <w:jc w:val="center"/>
        </w:trPr>
        <w:tc>
          <w:tcPr>
            <w:tcW w:w="100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66187" w:rsidRPr="00336F72" w:rsidRDefault="00C66187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Загальні</w:t>
            </w:r>
            <w:r w:rsidR="002C4F1A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умови</w:t>
            </w:r>
          </w:p>
        </w:tc>
      </w:tr>
      <w:tr w:rsidR="00C66187" w:rsidRPr="00FC162A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66187" w:rsidRPr="00336F72" w:rsidRDefault="00C66187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Посадові обов</w:t>
            </w:r>
            <w:r w:rsidR="00276C01" w:rsidRPr="00336F72">
              <w:rPr>
                <w:b w:val="0"/>
                <w:sz w:val="22"/>
                <w:szCs w:val="22"/>
              </w:rPr>
              <w:t>’</w:t>
            </w:r>
            <w:r w:rsidRPr="00336F72">
              <w:rPr>
                <w:b w:val="0"/>
                <w:sz w:val="22"/>
                <w:szCs w:val="22"/>
              </w:rPr>
              <w:t>язки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C4F1A" w:rsidRPr="00336F72" w:rsidRDefault="00276C0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– </w:t>
            </w:r>
            <w:r w:rsidR="002C4F1A" w:rsidRPr="00336F72">
              <w:rPr>
                <w:b w:val="0"/>
                <w:sz w:val="22"/>
                <w:szCs w:val="22"/>
              </w:rPr>
              <w:t>1.Здійснює судові виклики та повідомлення в справах, які знаходяться у провадженні судді; оформлює заявки до органів внутрішніх справ, адміністрації  місць попереднього ув'язнення про доставку до суду затриманих та підсудних осіб, готує копії відповідних судових рішень.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2. Оформлює  та  передає  до  канцелярії  списки  справ, призначених до розгляду.             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3. Перевіряє наявність і з'ясовує причини відсутності осіб,  яких  викликано  до  суду,  і  доповідає  про  це головуючому судді.                          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4. Здійснює  перевірку  осіб,  які  викликані  в  судове засідання, та зазначає на повістках час перебування в суді.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5.Забезпечує  фіксування    судового технічними  засобами  згідно  з  Інструкцією  про  порядок фіксування судового процесу технічними засобами.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6. Веде журнал судового засідання, протокол судового засідання.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                                                      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7. Здійснює   оформлення  копій   судових   рішень   у справах, які знаходяться в провадженні судді.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8. Здійснює   заходи   щодо   вручення   копії   вироку обвинуваченому  або  виправданому  відповідно  до  вимог Кримінального процесуального кодексу України.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9.Здійснює   оформлення   для   направлення   копій судових  рішень  сторонам  та  іншим  особам,  які  беруть участь у справі й фактично не були присутніми в судовому засіданні при розгляді справи.     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10.Готує   виконавчі   листи   у   справах,   за   якими передбачено негайне виконання.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11.Оформлює  матеріали  судових  справ  і  здійснює передачу справ до канцелярії, а архівних копій  фонограм – до архіву суду,  у встановлені чинним законодавством строки.                                                                        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12. Здійснює своєчасне направлення учасникам судового процесу   (кримінального   провадження)   документів   в електронному  вигляді  та  тексті  судових  повісток  за допомогою                sms-повідомлень       з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lastRenderedPageBreak/>
              <w:t>Використанням автоматизованої системи документообігу суду.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        </w:t>
            </w:r>
          </w:p>
          <w:p w:rsidR="00C66187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13. Виконує інші розпорядження головуючого у справі, доручення керівника апарату суду, щодо забезпечення належних умов для проведення судового засідання</w:t>
            </w:r>
          </w:p>
        </w:tc>
      </w:tr>
      <w:tr w:rsidR="00EF715B" w:rsidRPr="00336F72" w:rsidTr="004E2E2E">
        <w:trPr>
          <w:trHeight w:val="2416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lastRenderedPageBreak/>
              <w:t>Умови оплати праці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1) Посадовий оклад  – 2649,00 гривень;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2) Надбавка за вислугу років на державній службі на рівні 3 відсотків посадового окладу за кожний календарний рік стажу державної служби, але не більше 50% відсотків посадового окладу; 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3) Надбавка до посадового окладу за ранг державного службовця;</w:t>
            </w:r>
          </w:p>
          <w:p w:rsidR="002C4F1A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</w:t>
            </w:r>
          </w:p>
          <w:p w:rsidR="00EF715B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4) Премія  за рахунок економії коштів фонду оплати праці.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Інформація про строковість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чи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безстроковість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призначення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на посаду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На час відсутності основного працівника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Перелік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документів, необхідних для участі в конкурсі, та строк їх</w:t>
            </w:r>
            <w:r w:rsidR="00DF516D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подання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1) копія паспорта громадянина України;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2)письмова заява на участь у конкурсі із зазначенням основних мотивів щодо зайняття посади державної служби, до якої додається резюме у письмовій формі;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3) письмова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заява, в якій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повідомляється, що до особи не застосовуються заборони, визначені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hyperlink r:id="rId6" w:anchor="n13" w:tgtFrame="_blank" w:history="1">
              <w:r w:rsidRPr="00336F72">
                <w:rPr>
                  <w:rStyle w:val="a4"/>
                  <w:b w:val="0"/>
                  <w:color w:val="000000"/>
                  <w:sz w:val="22"/>
                  <w:szCs w:val="22"/>
                  <w:bdr w:val="none" w:sz="0" w:space="0" w:color="auto" w:frame="1"/>
                </w:rPr>
                <w:t>частиною</w:t>
              </w:r>
              <w:r w:rsidR="00955A81" w:rsidRPr="00336F72">
                <w:rPr>
                  <w:rStyle w:val="a4"/>
                  <w:b w:val="0"/>
                  <w:color w:val="000000"/>
                  <w:sz w:val="22"/>
                  <w:szCs w:val="22"/>
                  <w:bdr w:val="none" w:sz="0" w:space="0" w:color="auto" w:frame="1"/>
                </w:rPr>
                <w:t xml:space="preserve"> </w:t>
              </w:r>
              <w:r w:rsidRPr="00336F72">
                <w:rPr>
                  <w:rStyle w:val="a4"/>
                  <w:b w:val="0"/>
                  <w:color w:val="000000"/>
                  <w:sz w:val="22"/>
                  <w:szCs w:val="22"/>
                  <w:bdr w:val="none" w:sz="0" w:space="0" w:color="auto" w:frame="1"/>
                </w:rPr>
                <w:t>третьою</w:t>
              </w:r>
            </w:hyperlink>
            <w:r w:rsidRPr="00336F72">
              <w:rPr>
                <w:rStyle w:val="apple-converted-space"/>
                <w:b w:val="0"/>
                <w:color w:val="000000"/>
                <w:sz w:val="22"/>
                <w:szCs w:val="22"/>
              </w:rPr>
              <w:t> </w:t>
            </w:r>
            <w:r w:rsidRPr="00336F72">
              <w:rPr>
                <w:b w:val="0"/>
                <w:sz w:val="22"/>
                <w:szCs w:val="22"/>
              </w:rPr>
              <w:t>або</w:t>
            </w:r>
            <w:r w:rsidRPr="00336F72">
              <w:rPr>
                <w:rStyle w:val="apple-converted-space"/>
                <w:b w:val="0"/>
                <w:color w:val="000000"/>
                <w:sz w:val="22"/>
                <w:szCs w:val="22"/>
              </w:rPr>
              <w:t> </w:t>
            </w:r>
            <w:hyperlink r:id="rId7" w:anchor="n14" w:tgtFrame="_blank" w:history="1">
              <w:r w:rsidRPr="00336F72">
                <w:rPr>
                  <w:rStyle w:val="a4"/>
                  <w:b w:val="0"/>
                  <w:color w:val="000000"/>
                  <w:sz w:val="22"/>
                  <w:szCs w:val="22"/>
                  <w:bdr w:val="none" w:sz="0" w:space="0" w:color="auto" w:frame="1"/>
                </w:rPr>
                <w:t>четвертою</w:t>
              </w:r>
            </w:hyperlink>
            <w:r w:rsidRPr="00336F72">
              <w:rPr>
                <w:rStyle w:val="apple-converted-space"/>
                <w:b w:val="0"/>
                <w:color w:val="000000"/>
                <w:sz w:val="22"/>
                <w:szCs w:val="22"/>
              </w:rPr>
              <w:t> </w:t>
            </w:r>
            <w:r w:rsidRPr="00336F72">
              <w:rPr>
                <w:b w:val="0"/>
                <w:sz w:val="22"/>
                <w:szCs w:val="22"/>
              </w:rPr>
              <w:t>статті 1 Закону України "Про очищення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влади", та згода на проходження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перевірки та на оприлюднення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відомостей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стосовно особи відповідно до зазначеного Закону або копія довідки встановленої форми про результати такої перевірки;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bookmarkStart w:id="5" w:name="n344"/>
            <w:bookmarkEnd w:id="5"/>
            <w:r w:rsidRPr="00336F72">
              <w:rPr>
                <w:b w:val="0"/>
                <w:sz w:val="22"/>
                <w:szCs w:val="22"/>
              </w:rPr>
              <w:t>4) копія (копії) документа (документів) про освіту;</w:t>
            </w:r>
          </w:p>
          <w:p w:rsidR="00EF715B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5)</w:t>
            </w:r>
            <w:r w:rsidR="00EF715B" w:rsidRPr="00336F72">
              <w:rPr>
                <w:b w:val="0"/>
                <w:sz w:val="22"/>
                <w:szCs w:val="22"/>
              </w:rPr>
              <w:t>посвідчення</w:t>
            </w:r>
            <w:r w:rsidRPr="00336F72">
              <w:rPr>
                <w:b w:val="0"/>
                <w:sz w:val="22"/>
                <w:szCs w:val="22"/>
              </w:rPr>
              <w:t xml:space="preserve"> </w:t>
            </w:r>
            <w:r w:rsidR="00EF715B" w:rsidRPr="00336F72">
              <w:rPr>
                <w:b w:val="0"/>
                <w:sz w:val="22"/>
                <w:szCs w:val="22"/>
              </w:rPr>
              <w:t>атестації</w:t>
            </w:r>
            <w:r w:rsidRPr="00336F72">
              <w:rPr>
                <w:b w:val="0"/>
                <w:sz w:val="22"/>
                <w:szCs w:val="22"/>
              </w:rPr>
              <w:t xml:space="preserve"> </w:t>
            </w:r>
            <w:r w:rsidR="00EF715B" w:rsidRPr="00336F72">
              <w:rPr>
                <w:b w:val="0"/>
                <w:sz w:val="22"/>
                <w:szCs w:val="22"/>
              </w:rPr>
              <w:t>щодо</w:t>
            </w:r>
            <w:r w:rsidRPr="00336F72">
              <w:rPr>
                <w:b w:val="0"/>
                <w:sz w:val="22"/>
                <w:szCs w:val="22"/>
              </w:rPr>
              <w:t xml:space="preserve"> </w:t>
            </w:r>
            <w:r w:rsidR="00EF715B" w:rsidRPr="00336F72">
              <w:rPr>
                <w:b w:val="0"/>
                <w:sz w:val="22"/>
                <w:szCs w:val="22"/>
              </w:rPr>
              <w:t>вільного</w:t>
            </w:r>
            <w:r w:rsidRPr="00336F72">
              <w:rPr>
                <w:b w:val="0"/>
                <w:sz w:val="22"/>
                <w:szCs w:val="22"/>
              </w:rPr>
              <w:t xml:space="preserve"> </w:t>
            </w:r>
            <w:r w:rsidR="00EF715B" w:rsidRPr="00336F72">
              <w:rPr>
                <w:b w:val="0"/>
                <w:sz w:val="22"/>
                <w:szCs w:val="22"/>
              </w:rPr>
              <w:t>володіння державною мовою;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bookmarkStart w:id="6" w:name="n345"/>
            <w:bookmarkStart w:id="7" w:name="n1174"/>
            <w:bookmarkStart w:id="8" w:name="n346"/>
            <w:bookmarkEnd w:id="6"/>
            <w:bookmarkEnd w:id="7"/>
            <w:bookmarkEnd w:id="8"/>
            <w:r w:rsidRPr="00336F72">
              <w:rPr>
                <w:b w:val="0"/>
                <w:sz w:val="22"/>
                <w:szCs w:val="22"/>
              </w:rPr>
              <w:t>6) заповнена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особова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картка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встановленого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зразка;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bookmarkStart w:id="9" w:name="n347"/>
            <w:bookmarkStart w:id="10" w:name="n348"/>
            <w:bookmarkEnd w:id="9"/>
            <w:bookmarkEnd w:id="10"/>
            <w:r w:rsidRPr="00336F72">
              <w:rPr>
                <w:b w:val="0"/>
                <w:sz w:val="22"/>
                <w:szCs w:val="22"/>
              </w:rPr>
              <w:t>7)декларація особи, уповноваженої на виконання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функцій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держави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або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місцевого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самоврядування, за минулий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рік.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bookmarkStart w:id="11" w:name="n349"/>
            <w:bookmarkStart w:id="12" w:name="n350"/>
            <w:bookmarkEnd w:id="11"/>
            <w:bookmarkEnd w:id="12"/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Документи для участі в конкурсі приймаються до </w:t>
            </w:r>
            <w:r w:rsidR="00955A81" w:rsidRPr="00336F72">
              <w:rPr>
                <w:b w:val="0"/>
                <w:sz w:val="22"/>
                <w:szCs w:val="22"/>
              </w:rPr>
              <w:t>17</w:t>
            </w:r>
            <w:r w:rsidR="00086171" w:rsidRPr="00336F72">
              <w:rPr>
                <w:b w:val="0"/>
                <w:sz w:val="22"/>
                <w:szCs w:val="22"/>
              </w:rPr>
              <w:t xml:space="preserve"> год. </w:t>
            </w:r>
            <w:r w:rsidR="00955A81" w:rsidRPr="00336F72">
              <w:rPr>
                <w:b w:val="0"/>
                <w:sz w:val="22"/>
                <w:szCs w:val="22"/>
              </w:rPr>
              <w:t>00</w:t>
            </w:r>
            <w:r w:rsidR="00086171" w:rsidRPr="00336F72">
              <w:rPr>
                <w:b w:val="0"/>
                <w:sz w:val="22"/>
                <w:szCs w:val="22"/>
              </w:rPr>
              <w:t xml:space="preserve"> хв.</w:t>
            </w:r>
            <w:r w:rsidR="00955A81" w:rsidRPr="00336F72">
              <w:rPr>
                <w:b w:val="0"/>
                <w:sz w:val="22"/>
                <w:szCs w:val="22"/>
              </w:rPr>
              <w:t>21 листопада</w:t>
            </w:r>
            <w:r w:rsidRPr="00336F72">
              <w:rPr>
                <w:b w:val="0"/>
                <w:sz w:val="22"/>
                <w:szCs w:val="22"/>
              </w:rPr>
              <w:t> 2017 року</w:t>
            </w:r>
          </w:p>
        </w:tc>
      </w:tr>
      <w:tr w:rsidR="00EF715B" w:rsidRPr="00336F72" w:rsidTr="009D69A3">
        <w:trPr>
          <w:trHeight w:val="1251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Місце, час та дата початку проведення конкурсу</w:t>
            </w:r>
            <w:r w:rsidRPr="00336F72">
              <w:rPr>
                <w:b w:val="0"/>
                <w:sz w:val="22"/>
                <w:szCs w:val="22"/>
              </w:rPr>
              <w:tab/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47E69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29 листопада</w:t>
            </w:r>
            <w:r w:rsidR="00EF715B" w:rsidRPr="00336F72">
              <w:rPr>
                <w:b w:val="0"/>
                <w:sz w:val="22"/>
                <w:szCs w:val="22"/>
              </w:rPr>
              <w:t> 2017 року</w:t>
            </w:r>
            <w:r w:rsidR="00926D83" w:rsidRPr="00336F72">
              <w:rPr>
                <w:b w:val="0"/>
                <w:sz w:val="22"/>
                <w:szCs w:val="22"/>
              </w:rPr>
              <w:t xml:space="preserve"> о</w:t>
            </w:r>
            <w:r w:rsidR="00EF715B" w:rsidRPr="00336F72">
              <w:rPr>
                <w:b w:val="0"/>
                <w:sz w:val="22"/>
                <w:szCs w:val="22"/>
              </w:rPr>
              <w:t xml:space="preserve"> 11.00 </w:t>
            </w:r>
            <w:proofErr w:type="spellStart"/>
            <w:r w:rsidR="00EF715B" w:rsidRPr="00336F72">
              <w:rPr>
                <w:b w:val="0"/>
                <w:sz w:val="22"/>
                <w:szCs w:val="22"/>
              </w:rPr>
              <w:t>год</w:t>
            </w:r>
            <w:proofErr w:type="spellEnd"/>
          </w:p>
          <w:p w:rsidR="00B07904" w:rsidRPr="00336F72" w:rsidRDefault="00B07904" w:rsidP="00336F72">
            <w:pPr>
              <w:pStyle w:val="5"/>
              <w:rPr>
                <w:b w:val="0"/>
                <w:sz w:val="22"/>
                <w:szCs w:val="22"/>
              </w:rPr>
            </w:pPr>
          </w:p>
          <w:p w:rsidR="00EF715B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Сокальський</w:t>
            </w:r>
            <w:r w:rsidR="00926D83" w:rsidRPr="00336F72">
              <w:rPr>
                <w:b w:val="0"/>
                <w:sz w:val="22"/>
                <w:szCs w:val="22"/>
              </w:rPr>
              <w:t xml:space="preserve"> районний суд Львівськ</w:t>
            </w:r>
            <w:r w:rsidR="00EF715B" w:rsidRPr="00336F72">
              <w:rPr>
                <w:b w:val="0"/>
                <w:sz w:val="22"/>
                <w:szCs w:val="22"/>
              </w:rPr>
              <w:t>ої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="00EF715B" w:rsidRPr="00336F72">
              <w:rPr>
                <w:b w:val="0"/>
                <w:sz w:val="22"/>
                <w:szCs w:val="22"/>
              </w:rPr>
              <w:t>області</w:t>
            </w:r>
            <w:r w:rsidR="00E126E5" w:rsidRPr="00336F72">
              <w:rPr>
                <w:b w:val="0"/>
                <w:sz w:val="22"/>
                <w:szCs w:val="22"/>
              </w:rPr>
              <w:t xml:space="preserve">, за адресою: Львівська область </w:t>
            </w:r>
            <w:proofErr w:type="spellStart"/>
            <w:r w:rsidR="00926D83" w:rsidRPr="00336F72">
              <w:rPr>
                <w:b w:val="0"/>
                <w:sz w:val="22"/>
                <w:szCs w:val="22"/>
              </w:rPr>
              <w:t>м.</w:t>
            </w:r>
            <w:r w:rsidRPr="00336F72">
              <w:rPr>
                <w:b w:val="0"/>
                <w:sz w:val="22"/>
                <w:szCs w:val="22"/>
              </w:rPr>
              <w:t>Сокаль</w:t>
            </w:r>
            <w:proofErr w:type="spellEnd"/>
            <w:r w:rsidR="00926D83" w:rsidRPr="00336F72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336F72">
              <w:rPr>
                <w:b w:val="0"/>
                <w:sz w:val="22"/>
                <w:szCs w:val="22"/>
              </w:rPr>
              <w:t>пл.Січових</w:t>
            </w:r>
            <w:proofErr w:type="spellEnd"/>
            <w:r w:rsidRPr="00336F72">
              <w:rPr>
                <w:b w:val="0"/>
                <w:sz w:val="22"/>
                <w:szCs w:val="22"/>
              </w:rPr>
              <w:t xml:space="preserve"> Стрільців, 19.</w:t>
            </w:r>
          </w:p>
          <w:p w:rsidR="00E126E5" w:rsidRPr="00336F72" w:rsidRDefault="00E126E5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Прізвище, ім’я та по батькові, номер телефону та адреса електронної</w:t>
            </w:r>
            <w:r w:rsidR="009D69A3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пошти особи, яка надає</w:t>
            </w:r>
            <w:r w:rsidR="009D69A3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додаткову</w:t>
            </w:r>
            <w:r w:rsidR="009D69A3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інформацію з питань</w:t>
            </w:r>
            <w:r w:rsidR="009D69A3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проведення конкурсу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6D83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Консультант</w:t>
            </w:r>
            <w:r w:rsidR="00926D83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Сокальського</w:t>
            </w:r>
            <w:r w:rsidR="00926D83" w:rsidRPr="00336F72">
              <w:rPr>
                <w:b w:val="0"/>
                <w:sz w:val="22"/>
                <w:szCs w:val="22"/>
              </w:rPr>
              <w:t xml:space="preserve"> районного суду Львівської області </w:t>
            </w:r>
          </w:p>
          <w:p w:rsidR="00926D83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Шевчук Ольга Богданівна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 (03</w:t>
            </w:r>
            <w:r w:rsidR="002C4F1A" w:rsidRPr="00336F72">
              <w:rPr>
                <w:b w:val="0"/>
                <w:sz w:val="22"/>
                <w:szCs w:val="22"/>
              </w:rPr>
              <w:t>257</w:t>
            </w:r>
            <w:r w:rsidRPr="00336F72">
              <w:rPr>
                <w:b w:val="0"/>
                <w:sz w:val="22"/>
                <w:szCs w:val="22"/>
              </w:rPr>
              <w:t xml:space="preserve">) </w:t>
            </w:r>
            <w:r w:rsidR="002C4F1A" w:rsidRPr="00336F72">
              <w:rPr>
                <w:b w:val="0"/>
                <w:sz w:val="22"/>
                <w:szCs w:val="22"/>
              </w:rPr>
              <w:t>7</w:t>
            </w:r>
            <w:r w:rsidRPr="00336F72">
              <w:rPr>
                <w:b w:val="0"/>
                <w:sz w:val="22"/>
                <w:szCs w:val="22"/>
              </w:rPr>
              <w:t>-</w:t>
            </w:r>
            <w:r w:rsidR="002C4F1A" w:rsidRPr="00336F72">
              <w:rPr>
                <w:b w:val="0"/>
                <w:sz w:val="22"/>
                <w:szCs w:val="22"/>
              </w:rPr>
              <w:t>22</w:t>
            </w:r>
            <w:r w:rsidRPr="00336F72">
              <w:rPr>
                <w:b w:val="0"/>
                <w:sz w:val="22"/>
                <w:szCs w:val="22"/>
              </w:rPr>
              <w:t>-</w:t>
            </w:r>
            <w:r w:rsidR="002C4F1A" w:rsidRPr="00336F72">
              <w:rPr>
                <w:b w:val="0"/>
                <w:sz w:val="22"/>
                <w:szCs w:val="22"/>
              </w:rPr>
              <w:t>05</w:t>
            </w:r>
            <w:r w:rsidRPr="00336F72">
              <w:rPr>
                <w:b w:val="0"/>
                <w:sz w:val="22"/>
                <w:szCs w:val="22"/>
              </w:rPr>
              <w:t xml:space="preserve">, 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w w:val="90"/>
                <w:sz w:val="22"/>
                <w:szCs w:val="22"/>
              </w:rPr>
              <w:t>e-</w:t>
            </w:r>
            <w:proofErr w:type="spellStart"/>
            <w:r w:rsidRPr="00336F72">
              <w:rPr>
                <w:b w:val="0"/>
                <w:w w:val="90"/>
                <w:sz w:val="22"/>
                <w:szCs w:val="22"/>
              </w:rPr>
              <w:t>mail</w:t>
            </w:r>
            <w:proofErr w:type="spellEnd"/>
            <w:r w:rsidRPr="00336F72">
              <w:rPr>
                <w:b w:val="0"/>
                <w:w w:val="90"/>
                <w:sz w:val="22"/>
                <w:szCs w:val="22"/>
              </w:rPr>
              <w:t xml:space="preserve">: </w:t>
            </w:r>
            <w:r w:rsidR="00955A81" w:rsidRPr="00336F72">
              <w:rPr>
                <w:b w:val="0"/>
                <w:sz w:val="22"/>
                <w:szCs w:val="22"/>
              </w:rPr>
              <w:t>inbox@sk.lv.court.gov.ua</w:t>
            </w:r>
          </w:p>
        </w:tc>
      </w:tr>
      <w:tr w:rsidR="00EF715B" w:rsidRPr="00336F72" w:rsidTr="00717C9A">
        <w:trPr>
          <w:trHeight w:val="360"/>
          <w:jc w:val="center"/>
        </w:trPr>
        <w:tc>
          <w:tcPr>
            <w:tcW w:w="100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Кваліфікаційні вимоги  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1.Освіта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2C4F1A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Вища освіта, ступеня молодшого бакалавра або бакалавра за напрямом «Право» </w:t>
            </w:r>
            <w:r w:rsidR="00EF715B" w:rsidRPr="00336F72">
              <w:rPr>
                <w:b w:val="0"/>
                <w:sz w:val="22"/>
                <w:szCs w:val="22"/>
              </w:rPr>
              <w:t xml:space="preserve">за напрямом </w:t>
            </w:r>
            <w:r w:rsidR="00947E69" w:rsidRPr="00336F72">
              <w:rPr>
                <w:b w:val="0"/>
                <w:sz w:val="22"/>
                <w:szCs w:val="22"/>
              </w:rPr>
              <w:t xml:space="preserve">підготовки </w:t>
            </w:r>
            <w:r w:rsidR="00EF715B" w:rsidRPr="00336F72">
              <w:rPr>
                <w:b w:val="0"/>
                <w:sz w:val="22"/>
                <w:szCs w:val="22"/>
              </w:rPr>
              <w:t>«</w:t>
            </w:r>
            <w:proofErr w:type="spellStart"/>
            <w:r w:rsidR="00EF715B" w:rsidRPr="00336F72">
              <w:rPr>
                <w:b w:val="0"/>
                <w:sz w:val="22"/>
                <w:szCs w:val="22"/>
              </w:rPr>
              <w:t>Право</w:t>
            </w:r>
            <w:r w:rsidR="00947E69" w:rsidRPr="00336F72">
              <w:rPr>
                <w:b w:val="0"/>
                <w:sz w:val="22"/>
                <w:szCs w:val="22"/>
              </w:rPr>
              <w:t>знаство</w:t>
            </w:r>
            <w:proofErr w:type="spellEnd"/>
            <w:r w:rsidR="00EF715B" w:rsidRPr="00336F72">
              <w:rPr>
                <w:b w:val="0"/>
                <w:sz w:val="22"/>
                <w:szCs w:val="22"/>
              </w:rPr>
              <w:t>»</w:t>
            </w:r>
            <w:r w:rsidR="00947E69" w:rsidRPr="00336F72">
              <w:rPr>
                <w:b w:val="0"/>
                <w:sz w:val="22"/>
                <w:szCs w:val="22"/>
              </w:rPr>
              <w:t xml:space="preserve"> або «Правоохоронна діяльність»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2.Досвід</w:t>
            </w:r>
            <w:r w:rsidR="002C4F1A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роботи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Без вимог до досвіду</w:t>
            </w:r>
            <w:r w:rsidR="002C4F1A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роботи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3.Володіння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lastRenderedPageBreak/>
              <w:t>державною мовою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lastRenderedPageBreak/>
              <w:t>Вільне</w:t>
            </w:r>
            <w:r w:rsidR="002C4F1A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володіння державною мовою</w:t>
            </w:r>
          </w:p>
        </w:tc>
      </w:tr>
      <w:tr w:rsidR="00EF715B" w:rsidRPr="00336F72" w:rsidTr="00717C9A">
        <w:trPr>
          <w:trHeight w:val="526"/>
          <w:jc w:val="center"/>
        </w:trPr>
        <w:tc>
          <w:tcPr>
            <w:tcW w:w="10035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lastRenderedPageBreak/>
              <w:t>Професійна компетентність</w:t>
            </w:r>
          </w:p>
        </w:tc>
      </w:tr>
      <w:tr w:rsidR="00EF715B" w:rsidRPr="00336F72" w:rsidTr="004E2E2E">
        <w:trPr>
          <w:trHeight w:val="296"/>
          <w:jc w:val="center"/>
        </w:trPr>
        <w:tc>
          <w:tcPr>
            <w:tcW w:w="473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Вимога</w:t>
            </w:r>
          </w:p>
        </w:tc>
        <w:tc>
          <w:tcPr>
            <w:tcW w:w="5298" w:type="dxa"/>
            <w:gridSpan w:val="2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Компоненти вимоги </w:t>
            </w:r>
          </w:p>
        </w:tc>
      </w:tr>
      <w:tr w:rsidR="00EF715B" w:rsidRPr="00FC162A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1.Технічні вміння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Володіння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ПК – рівень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досвідченого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користувача; досвід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роботи з офісним пакетом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947E69" w:rsidRPr="00336F72">
              <w:rPr>
                <w:b w:val="0"/>
                <w:sz w:val="22"/>
                <w:szCs w:val="22"/>
                <w:shd w:val="clear" w:color="auto" w:fill="FFFFFF"/>
              </w:rPr>
              <w:t>Microsoft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947E69" w:rsidRPr="00336F72">
              <w:rPr>
                <w:b w:val="0"/>
                <w:sz w:val="22"/>
                <w:szCs w:val="22"/>
                <w:shd w:val="clear" w:color="auto" w:fill="FFFFFF"/>
              </w:rPr>
              <w:t>Office (Word, Excel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); навички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роботи з інформаційно-пошукови</w:t>
            </w:r>
            <w:r w:rsidR="00947E69" w:rsidRPr="00336F72">
              <w:rPr>
                <w:b w:val="0"/>
                <w:sz w:val="22"/>
                <w:szCs w:val="22"/>
                <w:shd w:val="clear" w:color="auto" w:fill="FFFFFF"/>
              </w:rPr>
              <w:t>ми системами в мережі</w:t>
            </w:r>
            <w:r w:rsidR="00955A81" w:rsidRPr="00336F72">
              <w:rPr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947E69" w:rsidRPr="00336F72">
              <w:rPr>
                <w:b w:val="0"/>
                <w:sz w:val="22"/>
                <w:szCs w:val="22"/>
                <w:shd w:val="clear" w:color="auto" w:fill="FFFFFF"/>
              </w:rPr>
              <w:t>Інтернет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2.Особистісніякості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відповідальність;</w:t>
            </w:r>
          </w:p>
          <w:p w:rsidR="00EF715B" w:rsidRPr="00336F72" w:rsidRDefault="00EF715B" w:rsidP="00336F72">
            <w:pPr>
              <w:pStyle w:val="5"/>
              <w:rPr>
                <w:rFonts w:eastAsia="TimesNewRomanPSMT"/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  <w:shd w:val="clear" w:color="auto" w:fill="FFFFFF"/>
              </w:rPr>
              <w:t>наполегливість;</w:t>
            </w:r>
          </w:p>
          <w:p w:rsidR="00EF715B" w:rsidRPr="00336F72" w:rsidRDefault="00EF715B" w:rsidP="00336F72">
            <w:pPr>
              <w:pStyle w:val="5"/>
              <w:rPr>
                <w:rFonts w:eastAsia="TimesNewRomanPSMT"/>
                <w:b w:val="0"/>
                <w:sz w:val="22"/>
                <w:szCs w:val="22"/>
              </w:rPr>
            </w:pPr>
            <w:r w:rsidRPr="00336F72">
              <w:rPr>
                <w:rFonts w:eastAsia="TimesNewRomanPSMT"/>
                <w:b w:val="0"/>
                <w:sz w:val="22"/>
                <w:szCs w:val="22"/>
              </w:rPr>
              <w:t>вміння</w:t>
            </w:r>
            <w:r w:rsidR="00955A81" w:rsidRPr="00336F72">
              <w:rPr>
                <w:rFonts w:eastAsia="TimesNewRomanPSMT"/>
                <w:b w:val="0"/>
                <w:sz w:val="22"/>
                <w:szCs w:val="22"/>
              </w:rPr>
              <w:t xml:space="preserve"> </w:t>
            </w:r>
            <w:r w:rsidRPr="00336F72">
              <w:rPr>
                <w:rFonts w:eastAsia="TimesNewRomanPSMT"/>
                <w:b w:val="0"/>
                <w:sz w:val="22"/>
                <w:szCs w:val="22"/>
              </w:rPr>
              <w:t>працювати в стресових</w:t>
            </w:r>
            <w:r w:rsidR="00955A81" w:rsidRPr="00336F72">
              <w:rPr>
                <w:rFonts w:eastAsia="TimesNewRomanPSMT"/>
                <w:b w:val="0"/>
                <w:sz w:val="22"/>
                <w:szCs w:val="22"/>
              </w:rPr>
              <w:t xml:space="preserve"> </w:t>
            </w:r>
            <w:r w:rsidRPr="00336F72">
              <w:rPr>
                <w:rFonts w:eastAsia="TimesNewRomanPSMT"/>
                <w:b w:val="0"/>
                <w:sz w:val="22"/>
                <w:szCs w:val="22"/>
              </w:rPr>
              <w:t>ситуаціях;</w:t>
            </w:r>
          </w:p>
          <w:p w:rsidR="00EF715B" w:rsidRPr="00336F72" w:rsidRDefault="00EF715B" w:rsidP="00336F72">
            <w:pPr>
              <w:pStyle w:val="5"/>
              <w:rPr>
                <w:rFonts w:eastAsia="TimesNewRomanPSMT"/>
                <w:b w:val="0"/>
                <w:sz w:val="22"/>
                <w:szCs w:val="22"/>
              </w:rPr>
            </w:pPr>
            <w:r w:rsidRPr="00336F72">
              <w:rPr>
                <w:rFonts w:eastAsia="TimesNewRomanPSMT"/>
                <w:b w:val="0"/>
                <w:sz w:val="22"/>
                <w:szCs w:val="22"/>
              </w:rPr>
              <w:t>системність і самостійність в роботі;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rFonts w:eastAsia="TimesNewRomanPSMT"/>
                <w:b w:val="0"/>
                <w:sz w:val="22"/>
                <w:szCs w:val="22"/>
              </w:rPr>
              <w:t>уважність та ініціативність.</w:t>
            </w:r>
          </w:p>
        </w:tc>
      </w:tr>
      <w:tr w:rsidR="00EF715B" w:rsidRPr="00FC162A" w:rsidTr="004E2E2E">
        <w:trPr>
          <w:trHeight w:val="360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3. Комунікації та взаємодія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715B" w:rsidRPr="00336F72" w:rsidRDefault="00955A81" w:rsidP="00336F72">
            <w:pPr>
              <w:pStyle w:val="5"/>
              <w:rPr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міння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ефективної к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омунікації, співпраця та налагодження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партнерської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взаємодії, відкритість.</w:t>
            </w:r>
          </w:p>
        </w:tc>
      </w:tr>
      <w:tr w:rsidR="00EF715B" w:rsidRPr="00336F72" w:rsidTr="004E2E2E">
        <w:trPr>
          <w:trHeight w:val="360"/>
          <w:jc w:val="center"/>
        </w:trPr>
        <w:tc>
          <w:tcPr>
            <w:tcW w:w="4737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4. Якісне виконання поставлених завдань 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F715B" w:rsidRPr="00336F72" w:rsidRDefault="00955A81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міння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працювати з інформацією;</w:t>
            </w:r>
          </w:p>
          <w:p w:rsidR="00EF715B" w:rsidRPr="00336F72" w:rsidRDefault="00955A81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міння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вирішувати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комплексні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завдання;</w:t>
            </w:r>
          </w:p>
          <w:p w:rsidR="00EF715B" w:rsidRPr="00336F72" w:rsidRDefault="00955A81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міння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надавати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пропозиції, їх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аргументувати та</w:t>
            </w: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="00EF715B"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презентувати.</w:t>
            </w:r>
          </w:p>
        </w:tc>
      </w:tr>
      <w:tr w:rsidR="00EF715B" w:rsidRPr="00336F72" w:rsidTr="009D69A3">
        <w:trPr>
          <w:trHeight w:val="20"/>
          <w:jc w:val="center"/>
        </w:trPr>
        <w:tc>
          <w:tcPr>
            <w:tcW w:w="473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  <w:tc>
          <w:tcPr>
            <w:tcW w:w="5298" w:type="dxa"/>
            <w:gridSpan w:val="2"/>
            <w:tcBorders>
              <w:top w:val="nil"/>
              <w:left w:val="nil"/>
              <w:bottom w:val="outset" w:sz="6" w:space="0" w:color="auto"/>
              <w:right w:val="nil"/>
            </w:tcBorders>
            <w:shd w:val="clear" w:color="auto" w:fill="auto"/>
            <w:vAlign w:val="center"/>
          </w:tcPr>
          <w:p w:rsidR="00EF715B" w:rsidRPr="00336F72" w:rsidRDefault="00EF715B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</w:p>
        </w:tc>
      </w:tr>
      <w:tr w:rsidR="00EF715B" w:rsidRPr="00336F72" w:rsidTr="00717C9A">
        <w:trPr>
          <w:trHeight w:val="419"/>
          <w:jc w:val="center"/>
        </w:trPr>
        <w:tc>
          <w:tcPr>
            <w:tcW w:w="10035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Професійні знання</w:t>
            </w:r>
          </w:p>
        </w:tc>
      </w:tr>
      <w:tr w:rsidR="00EF715B" w:rsidRPr="00336F72" w:rsidTr="004E2E2E">
        <w:trPr>
          <w:trHeight w:val="408"/>
          <w:jc w:val="center"/>
        </w:trPr>
        <w:tc>
          <w:tcPr>
            <w:tcW w:w="4747" w:type="dxa"/>
            <w:gridSpan w:val="2"/>
            <w:tcBorders>
              <w:top w:val="single" w:sz="4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15B" w:rsidRPr="00336F72" w:rsidRDefault="00EF715B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Вимога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</w:tcPr>
          <w:p w:rsidR="00EF715B" w:rsidRPr="00336F72" w:rsidRDefault="00EF715B" w:rsidP="00336F72">
            <w:pPr>
              <w:pStyle w:val="5"/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</w:pPr>
            <w:r w:rsidRPr="00336F72">
              <w:rPr>
                <w:rFonts w:eastAsia="Calibri"/>
                <w:b w:val="0"/>
                <w:sz w:val="22"/>
                <w:szCs w:val="22"/>
                <w:shd w:val="clear" w:color="auto" w:fill="FFFFFF"/>
              </w:rPr>
              <w:t>Компоненти вимоги</w:t>
            </w:r>
          </w:p>
        </w:tc>
      </w:tr>
      <w:tr w:rsidR="00EF715B" w:rsidRPr="00336F72" w:rsidTr="009D69A3">
        <w:trPr>
          <w:trHeight w:val="724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Знання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законодавства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Конституція</w:t>
            </w:r>
            <w:r w:rsidR="00955A81" w:rsidRPr="00336F72">
              <w:rPr>
                <w:b w:val="0"/>
                <w:sz w:val="22"/>
                <w:szCs w:val="22"/>
              </w:rPr>
              <w:t xml:space="preserve"> </w:t>
            </w:r>
            <w:r w:rsidRPr="00336F72">
              <w:rPr>
                <w:b w:val="0"/>
                <w:sz w:val="22"/>
                <w:szCs w:val="22"/>
              </w:rPr>
              <w:t>України;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Закон України «Про державну службу»;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Закон України «Про запобігання корупції»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</w:tr>
      <w:tr w:rsidR="00EF715B" w:rsidRPr="00336F72" w:rsidTr="009D69A3">
        <w:trPr>
          <w:trHeight w:val="5232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EF715B" w:rsidRPr="00336F72" w:rsidRDefault="00EF715B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Цивільний процесуальний кодекс України;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Коде</w:t>
            </w:r>
            <w:r w:rsidR="009D69A3" w:rsidRPr="00336F72">
              <w:rPr>
                <w:b w:val="0"/>
                <w:sz w:val="22"/>
                <w:szCs w:val="22"/>
              </w:rPr>
              <w:t>к</w:t>
            </w:r>
            <w:r w:rsidRPr="00336F72">
              <w:rPr>
                <w:b w:val="0"/>
                <w:sz w:val="22"/>
                <w:szCs w:val="22"/>
              </w:rPr>
              <w:t>с України про адміністративні правопорушення;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Кодекс адміністративного судочинства України;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  Кримінальний процесуальний кодекс України;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Закон України «Про судоустрій і статус суддів»,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Положення про   автоматизовану   систему   документообігу   суду,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Інструкція  з  діловодства  в  місцевих  загальних  судах, апеляційних    судах    міст    Києва    та    Севастополя, апеляційному   суді   Автономної   республіки   Крим   та Вищому   спеціалізованому   суді   України   з   розгляду цивільних та кримінальних справ;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Інструкція про порядок передання  до  архіву  місцевого  та апеляційного  суду, зберігання в ньому, відбору та передання до державних архівних установ та архівних відділів міських рад 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судових справ  та управлінської документації суду;</w:t>
            </w:r>
          </w:p>
          <w:p w:rsidR="0008617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    Правила етичної поведінки державних службовців.</w:t>
            </w:r>
          </w:p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</w:p>
        </w:tc>
      </w:tr>
      <w:tr w:rsidR="00955A81" w:rsidRPr="00336F72" w:rsidTr="009D69A3">
        <w:trPr>
          <w:trHeight w:val="637"/>
          <w:jc w:val="center"/>
        </w:trPr>
        <w:tc>
          <w:tcPr>
            <w:tcW w:w="4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55A81" w:rsidRPr="00336F72" w:rsidRDefault="00955A81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 xml:space="preserve"> </w:t>
            </w:r>
            <w:r w:rsidR="009D69A3" w:rsidRPr="00336F72">
              <w:rPr>
                <w:b w:val="0"/>
                <w:sz w:val="22"/>
                <w:szCs w:val="22"/>
              </w:rPr>
              <w:t>3.</w:t>
            </w:r>
            <w:r w:rsidRPr="00336F72">
              <w:rPr>
                <w:b w:val="0"/>
                <w:sz w:val="22"/>
                <w:szCs w:val="22"/>
              </w:rPr>
              <w:t>Вміння здійснювати фіксування судового процесу</w:t>
            </w:r>
          </w:p>
        </w:tc>
        <w:tc>
          <w:tcPr>
            <w:tcW w:w="5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5A81" w:rsidRPr="00336F72" w:rsidRDefault="009D69A3" w:rsidP="00336F72">
            <w:pPr>
              <w:pStyle w:val="5"/>
              <w:rPr>
                <w:b w:val="0"/>
                <w:sz w:val="22"/>
                <w:szCs w:val="22"/>
              </w:rPr>
            </w:pPr>
            <w:r w:rsidRPr="00336F72">
              <w:rPr>
                <w:b w:val="0"/>
                <w:sz w:val="22"/>
                <w:szCs w:val="22"/>
              </w:rPr>
              <w:t>Володіння програмним забезпеченням «Камертон», «Акорд»</w:t>
            </w:r>
          </w:p>
        </w:tc>
      </w:tr>
    </w:tbl>
    <w:p w:rsidR="009D69A3" w:rsidRPr="00336F72" w:rsidRDefault="00C66187" w:rsidP="00336F72">
      <w:pPr>
        <w:pStyle w:val="5"/>
        <w:rPr>
          <w:b w:val="0"/>
          <w:sz w:val="22"/>
          <w:szCs w:val="22"/>
        </w:rPr>
      </w:pPr>
      <w:r w:rsidRPr="00336F72">
        <w:rPr>
          <w:b w:val="0"/>
          <w:sz w:val="22"/>
          <w:szCs w:val="22"/>
        </w:rPr>
        <w:t> </w:t>
      </w:r>
      <w:bookmarkStart w:id="13" w:name="_GoBack"/>
      <w:bookmarkEnd w:id="0"/>
      <w:bookmarkEnd w:id="1"/>
      <w:bookmarkEnd w:id="2"/>
      <w:bookmarkEnd w:id="13"/>
      <w:proofErr w:type="spellStart"/>
      <w:r w:rsidR="009D69A3" w:rsidRPr="00336F72">
        <w:rPr>
          <w:b w:val="0"/>
          <w:sz w:val="22"/>
          <w:szCs w:val="22"/>
        </w:rPr>
        <w:t>В.о.керівника</w:t>
      </w:r>
      <w:proofErr w:type="spellEnd"/>
      <w:r w:rsidR="009D69A3" w:rsidRPr="00336F72">
        <w:rPr>
          <w:b w:val="0"/>
          <w:sz w:val="22"/>
          <w:szCs w:val="22"/>
        </w:rPr>
        <w:t xml:space="preserve"> апарату</w:t>
      </w:r>
      <w:r w:rsidR="009D69A3" w:rsidRPr="00336F72">
        <w:rPr>
          <w:b w:val="0"/>
          <w:sz w:val="22"/>
          <w:szCs w:val="22"/>
        </w:rPr>
        <w:tab/>
      </w:r>
      <w:r w:rsidR="009D69A3" w:rsidRPr="00336F72">
        <w:rPr>
          <w:b w:val="0"/>
          <w:sz w:val="22"/>
          <w:szCs w:val="22"/>
        </w:rPr>
        <w:tab/>
      </w:r>
      <w:r w:rsidR="009D69A3" w:rsidRPr="00336F72">
        <w:rPr>
          <w:b w:val="0"/>
          <w:sz w:val="22"/>
          <w:szCs w:val="22"/>
        </w:rPr>
        <w:tab/>
      </w:r>
      <w:r w:rsidR="009D69A3" w:rsidRPr="00336F72">
        <w:rPr>
          <w:b w:val="0"/>
          <w:sz w:val="22"/>
          <w:szCs w:val="22"/>
        </w:rPr>
        <w:tab/>
      </w:r>
      <w:r w:rsidR="009D69A3" w:rsidRPr="00336F72">
        <w:rPr>
          <w:b w:val="0"/>
          <w:sz w:val="22"/>
          <w:szCs w:val="22"/>
        </w:rPr>
        <w:tab/>
      </w:r>
      <w:r w:rsidR="009D69A3" w:rsidRPr="00336F72">
        <w:rPr>
          <w:b w:val="0"/>
          <w:sz w:val="22"/>
          <w:szCs w:val="22"/>
        </w:rPr>
        <w:tab/>
        <w:t>І.В.</w:t>
      </w:r>
      <w:proofErr w:type="spellStart"/>
      <w:r w:rsidR="009D69A3" w:rsidRPr="00336F72">
        <w:rPr>
          <w:b w:val="0"/>
          <w:sz w:val="22"/>
          <w:szCs w:val="22"/>
        </w:rPr>
        <w:t>Рупа</w:t>
      </w:r>
      <w:bookmarkEnd w:id="3"/>
      <w:bookmarkEnd w:id="4"/>
      <w:proofErr w:type="spellEnd"/>
    </w:p>
    <w:sectPr w:rsidR="009D69A3" w:rsidRPr="00336F72" w:rsidSect="008B07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charset w:val="8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568" w:hanging="360"/>
      </w:pPr>
      <w:rPr>
        <w:rFonts w:eastAsia="TimesNewRomanPSMT" w:hint="default"/>
        <w:color w:val="000000"/>
        <w:lang w:val="uk-UA"/>
      </w:rPr>
    </w:lvl>
  </w:abstractNum>
  <w:abstractNum w:abstractNumId="1">
    <w:nsid w:val="18BC217C"/>
    <w:multiLevelType w:val="hybridMultilevel"/>
    <w:tmpl w:val="A56246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E041E"/>
    <w:multiLevelType w:val="hybridMultilevel"/>
    <w:tmpl w:val="378EC958"/>
    <w:lvl w:ilvl="0" w:tplc="CD501918">
      <w:start w:val="4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6187"/>
    <w:rsid w:val="00086171"/>
    <w:rsid w:val="000E3923"/>
    <w:rsid w:val="00105C66"/>
    <w:rsid w:val="00193615"/>
    <w:rsid w:val="001A3D85"/>
    <w:rsid w:val="00251915"/>
    <w:rsid w:val="00276C01"/>
    <w:rsid w:val="002C4F1A"/>
    <w:rsid w:val="002E6C2E"/>
    <w:rsid w:val="00336F72"/>
    <w:rsid w:val="003C0715"/>
    <w:rsid w:val="0040516A"/>
    <w:rsid w:val="00466E9E"/>
    <w:rsid w:val="004A6AFD"/>
    <w:rsid w:val="004E2E2E"/>
    <w:rsid w:val="005C2018"/>
    <w:rsid w:val="00661F0B"/>
    <w:rsid w:val="007357A1"/>
    <w:rsid w:val="0078092F"/>
    <w:rsid w:val="00887B5A"/>
    <w:rsid w:val="008B07E2"/>
    <w:rsid w:val="00926D83"/>
    <w:rsid w:val="009407F8"/>
    <w:rsid w:val="00947E69"/>
    <w:rsid w:val="00955A81"/>
    <w:rsid w:val="00967C8C"/>
    <w:rsid w:val="009D69A3"/>
    <w:rsid w:val="00A261A7"/>
    <w:rsid w:val="00A65D71"/>
    <w:rsid w:val="00AC1805"/>
    <w:rsid w:val="00AE53B9"/>
    <w:rsid w:val="00B07904"/>
    <w:rsid w:val="00B15E6B"/>
    <w:rsid w:val="00C330C8"/>
    <w:rsid w:val="00C66187"/>
    <w:rsid w:val="00D14B3E"/>
    <w:rsid w:val="00D606A7"/>
    <w:rsid w:val="00D75625"/>
    <w:rsid w:val="00DC2E6B"/>
    <w:rsid w:val="00DF516D"/>
    <w:rsid w:val="00E126E5"/>
    <w:rsid w:val="00E17248"/>
    <w:rsid w:val="00E80329"/>
    <w:rsid w:val="00EF715B"/>
    <w:rsid w:val="00FC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87"/>
    <w:rPr>
      <w:lang w:val="ru-RU"/>
    </w:rPr>
  </w:style>
  <w:style w:type="paragraph" w:styleId="5">
    <w:name w:val="heading 5"/>
    <w:basedOn w:val="a"/>
    <w:next w:val="a"/>
    <w:link w:val="50"/>
    <w:qFormat/>
    <w:rsid w:val="002C4F1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6187"/>
  </w:style>
  <w:style w:type="character" w:styleId="a4">
    <w:name w:val="Hyperlink"/>
    <w:basedOn w:val="a0"/>
    <w:uiPriority w:val="99"/>
    <w:semiHidden/>
    <w:unhideWhenUsed/>
    <w:rsid w:val="00C66187"/>
    <w:rPr>
      <w:color w:val="0000FF"/>
      <w:u w:val="single"/>
    </w:rPr>
  </w:style>
  <w:style w:type="character" w:customStyle="1" w:styleId="2">
    <w:name w:val="Основной текст (2)_"/>
    <w:link w:val="20"/>
    <w:rsid w:val="00C6618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6187"/>
    <w:pPr>
      <w:widowControl w:val="0"/>
      <w:shd w:val="clear" w:color="auto" w:fill="FFFFFF"/>
      <w:spacing w:before="300" w:after="0" w:line="274" w:lineRule="exact"/>
      <w:ind w:firstLine="200"/>
      <w:jc w:val="both"/>
    </w:pPr>
    <w:rPr>
      <w:lang w:val="uk-UA"/>
    </w:rPr>
  </w:style>
  <w:style w:type="paragraph" w:customStyle="1" w:styleId="rvps2">
    <w:name w:val="rvps2"/>
    <w:basedOn w:val="a"/>
    <w:rsid w:val="00C6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6187"/>
    <w:pPr>
      <w:ind w:left="720"/>
      <w:contextualSpacing/>
    </w:pPr>
  </w:style>
  <w:style w:type="paragraph" w:styleId="a6">
    <w:name w:val="No Spacing"/>
    <w:uiPriority w:val="1"/>
    <w:qFormat/>
    <w:rsid w:val="00C66187"/>
    <w:pPr>
      <w:spacing w:after="0" w:line="240" w:lineRule="auto"/>
    </w:pPr>
    <w:rPr>
      <w:lang w:val="ru-RU"/>
    </w:rPr>
  </w:style>
  <w:style w:type="paragraph" w:customStyle="1" w:styleId="rvps14">
    <w:name w:val="rvps14"/>
    <w:basedOn w:val="a"/>
    <w:rsid w:val="00C6618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66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6187"/>
    <w:rPr>
      <w:rFonts w:ascii="Segoe UI" w:hAnsi="Segoe UI" w:cs="Segoe UI"/>
      <w:sz w:val="18"/>
      <w:szCs w:val="18"/>
      <w:lang w:val="ru-RU"/>
    </w:rPr>
  </w:style>
  <w:style w:type="character" w:customStyle="1" w:styleId="50">
    <w:name w:val="Заголовок 5 Знак"/>
    <w:basedOn w:val="a0"/>
    <w:link w:val="5"/>
    <w:rsid w:val="002C4F1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rvts44">
    <w:name w:val="rvts44"/>
    <w:basedOn w:val="a0"/>
    <w:rsid w:val="002C4F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6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6187"/>
  </w:style>
  <w:style w:type="character" w:styleId="a4">
    <w:name w:val="Hyperlink"/>
    <w:basedOn w:val="a0"/>
    <w:uiPriority w:val="99"/>
    <w:semiHidden/>
    <w:unhideWhenUsed/>
    <w:rsid w:val="00C66187"/>
    <w:rPr>
      <w:color w:val="0000FF"/>
      <w:u w:val="single"/>
    </w:rPr>
  </w:style>
  <w:style w:type="character" w:customStyle="1" w:styleId="2">
    <w:name w:val="Основной текст (2)_"/>
    <w:link w:val="20"/>
    <w:rsid w:val="00C6618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6187"/>
    <w:pPr>
      <w:widowControl w:val="0"/>
      <w:shd w:val="clear" w:color="auto" w:fill="FFFFFF"/>
      <w:spacing w:before="300" w:after="0" w:line="274" w:lineRule="exact"/>
      <w:ind w:firstLine="200"/>
      <w:jc w:val="both"/>
    </w:pPr>
    <w:rPr>
      <w:lang w:val="uk-UA"/>
    </w:rPr>
  </w:style>
  <w:style w:type="paragraph" w:customStyle="1" w:styleId="rvps2">
    <w:name w:val="rvps2"/>
    <w:basedOn w:val="a"/>
    <w:rsid w:val="00C6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6187"/>
    <w:pPr>
      <w:ind w:left="720"/>
      <w:contextualSpacing/>
    </w:pPr>
  </w:style>
  <w:style w:type="paragraph" w:styleId="a6">
    <w:name w:val="No Spacing"/>
    <w:uiPriority w:val="1"/>
    <w:qFormat/>
    <w:rsid w:val="00C66187"/>
    <w:pPr>
      <w:spacing w:after="0" w:line="240" w:lineRule="auto"/>
    </w:pPr>
    <w:rPr>
      <w:lang w:val="ru-RU"/>
    </w:rPr>
  </w:style>
  <w:style w:type="paragraph" w:customStyle="1" w:styleId="rvps14">
    <w:name w:val="rvps14"/>
    <w:basedOn w:val="a"/>
    <w:rsid w:val="00C6618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66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6618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5.rada.gov.ua/laws/show/1682-18/paran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5.rada.gov.ua/laws/show/1682-18/paran13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C5786-81F0-4F0E-B9CE-9A59E94A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</dc:creator>
  <cp:lastModifiedBy>FDS6FSD2</cp:lastModifiedBy>
  <cp:revision>5</cp:revision>
  <cp:lastPrinted>2017-10-20T15:09:00Z</cp:lastPrinted>
  <dcterms:created xsi:type="dcterms:W3CDTF">2017-10-20T15:10:00Z</dcterms:created>
  <dcterms:modified xsi:type="dcterms:W3CDTF">2017-10-23T08:36:00Z</dcterms:modified>
</cp:coreProperties>
</file>