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FE" w:rsidRPr="00010661" w:rsidRDefault="001C6DFE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 w:rsidRPr="00010661">
        <w:rPr>
          <w:rFonts w:ascii="Times New Roman" w:hAnsi="Times New Roman"/>
          <w:sz w:val="24"/>
          <w:szCs w:val="24"/>
        </w:rPr>
        <w:t>Додаток №</w:t>
      </w:r>
      <w:r w:rsidRPr="00010661">
        <w:rPr>
          <w:rFonts w:ascii="Times New Roman" w:hAnsi="Times New Roman"/>
          <w:sz w:val="24"/>
          <w:szCs w:val="24"/>
          <w:lang w:val="ru-RU"/>
        </w:rPr>
        <w:t>1</w:t>
      </w:r>
    </w:p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010661">
        <w:rPr>
          <w:rFonts w:ascii="Times New Roman" w:hAnsi="Times New Roman"/>
          <w:sz w:val="24"/>
          <w:szCs w:val="24"/>
        </w:rPr>
        <w:t xml:space="preserve">до наказу </w:t>
      </w:r>
      <w:proofErr w:type="spellStart"/>
      <w:r w:rsidR="00E952E9" w:rsidRPr="00010661">
        <w:rPr>
          <w:rFonts w:ascii="Times New Roman" w:hAnsi="Times New Roman"/>
          <w:sz w:val="24"/>
          <w:szCs w:val="24"/>
          <w:lang w:val="ru-RU"/>
        </w:rPr>
        <w:t>Івано-Франківського</w:t>
      </w:r>
      <w:proofErr w:type="spellEnd"/>
      <w:r w:rsidRPr="00010661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010661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565B59" w:rsidRDefault="00491877" w:rsidP="00A142C2">
      <w:pPr>
        <w:pStyle w:val="a3"/>
        <w:spacing w:line="240" w:lineRule="atLeast"/>
        <w:ind w:firstLine="4536"/>
        <w:rPr>
          <w:rFonts w:ascii="Times New Roman" w:hAnsi="Times New Roman"/>
          <w:b/>
          <w:sz w:val="24"/>
          <w:szCs w:val="24"/>
          <w:lang w:val="ru-RU"/>
        </w:rPr>
      </w:pPr>
      <w:r w:rsidRPr="00565B59">
        <w:rPr>
          <w:rFonts w:ascii="Times New Roman" w:hAnsi="Times New Roman"/>
          <w:sz w:val="24"/>
          <w:szCs w:val="24"/>
          <w:lang w:val="ru-RU"/>
        </w:rPr>
        <w:t>в</w:t>
      </w:r>
      <w:proofErr w:type="spellStart"/>
      <w:r w:rsidR="001C6DFE" w:rsidRPr="00565B59">
        <w:rPr>
          <w:rFonts w:ascii="Times New Roman" w:hAnsi="Times New Roman"/>
          <w:sz w:val="24"/>
          <w:szCs w:val="24"/>
        </w:rPr>
        <w:t>ід</w:t>
      </w:r>
      <w:proofErr w:type="spellEnd"/>
      <w:r w:rsidR="001C6DFE" w:rsidRPr="00565B59">
        <w:rPr>
          <w:rFonts w:ascii="Times New Roman" w:hAnsi="Times New Roman"/>
          <w:sz w:val="24"/>
          <w:szCs w:val="24"/>
        </w:rPr>
        <w:t xml:space="preserve"> </w:t>
      </w:r>
      <w:r w:rsidR="009E35D8">
        <w:rPr>
          <w:rFonts w:ascii="Times New Roman" w:hAnsi="Times New Roman"/>
          <w:sz w:val="24"/>
          <w:szCs w:val="24"/>
          <w:lang w:val="ru-RU"/>
        </w:rPr>
        <w:t>1</w:t>
      </w:r>
      <w:r w:rsidR="00FE4A62" w:rsidRPr="00FE4A62">
        <w:rPr>
          <w:rFonts w:ascii="Times New Roman" w:hAnsi="Times New Roman"/>
          <w:sz w:val="24"/>
          <w:szCs w:val="24"/>
          <w:lang w:val="ru-RU"/>
        </w:rPr>
        <w:t xml:space="preserve">2 </w:t>
      </w:r>
      <w:r w:rsidR="00FE4A62">
        <w:rPr>
          <w:rFonts w:ascii="Times New Roman" w:hAnsi="Times New Roman"/>
          <w:sz w:val="24"/>
          <w:szCs w:val="24"/>
        </w:rPr>
        <w:t>листопада</w:t>
      </w:r>
      <w:r w:rsidR="00F141B6" w:rsidRPr="00565B59">
        <w:rPr>
          <w:rFonts w:ascii="Times New Roman" w:hAnsi="Times New Roman"/>
          <w:sz w:val="24"/>
          <w:szCs w:val="24"/>
        </w:rPr>
        <w:t xml:space="preserve"> </w:t>
      </w:r>
      <w:r w:rsidR="001C6DFE" w:rsidRPr="00565B59">
        <w:rPr>
          <w:rFonts w:ascii="Times New Roman" w:hAnsi="Times New Roman"/>
          <w:sz w:val="24"/>
          <w:szCs w:val="24"/>
        </w:rPr>
        <w:t>201</w:t>
      </w:r>
      <w:r w:rsidR="0026513A">
        <w:rPr>
          <w:rFonts w:ascii="Times New Roman" w:hAnsi="Times New Roman"/>
          <w:sz w:val="24"/>
          <w:szCs w:val="24"/>
        </w:rPr>
        <w:t>8</w:t>
      </w:r>
      <w:r w:rsidR="001C6DFE" w:rsidRPr="00565B59">
        <w:rPr>
          <w:rFonts w:ascii="Times New Roman" w:hAnsi="Times New Roman"/>
          <w:sz w:val="24"/>
          <w:szCs w:val="24"/>
        </w:rPr>
        <w:t xml:space="preserve"> року №</w:t>
      </w:r>
      <w:r w:rsidR="001C6DFE" w:rsidRPr="00565B5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E4A62">
        <w:rPr>
          <w:rFonts w:ascii="Times New Roman" w:hAnsi="Times New Roman"/>
          <w:sz w:val="24"/>
          <w:szCs w:val="24"/>
          <w:lang w:val="ru-RU"/>
        </w:rPr>
        <w:t>51</w:t>
      </w:r>
      <w:r w:rsidR="00E952E9" w:rsidRPr="00565B59">
        <w:rPr>
          <w:rFonts w:ascii="Times New Roman" w:hAnsi="Times New Roman"/>
          <w:sz w:val="24"/>
          <w:szCs w:val="24"/>
          <w:lang w:val="ru-RU"/>
        </w:rPr>
        <w:t>-ОД</w:t>
      </w:r>
    </w:p>
    <w:p w:rsidR="00010661" w:rsidRDefault="0001066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45323" w:rsidRDefault="00A4532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6DFE" w:rsidRPr="00B144EA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010661">
        <w:rPr>
          <w:rFonts w:ascii="Times New Roman" w:hAnsi="Times New Roman"/>
          <w:b/>
          <w:sz w:val="24"/>
          <w:szCs w:val="24"/>
        </w:rPr>
        <w:t>УМОВИ</w:t>
      </w: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C6DFE" w:rsidRPr="00010661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10661">
        <w:rPr>
          <w:rFonts w:ascii="Times New Roman" w:hAnsi="Times New Roman"/>
          <w:b/>
          <w:sz w:val="24"/>
          <w:szCs w:val="24"/>
        </w:rPr>
        <w:t>проведення конкурсу на зайняття посади державної служби категорії «В»</w:t>
      </w:r>
    </w:p>
    <w:p w:rsidR="005360AB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10661">
        <w:rPr>
          <w:rFonts w:ascii="Times New Roman" w:hAnsi="Times New Roman"/>
          <w:b/>
          <w:sz w:val="24"/>
          <w:szCs w:val="24"/>
        </w:rPr>
        <w:t xml:space="preserve">секретаря судового засідання </w:t>
      </w:r>
      <w:r w:rsidR="00E952E9" w:rsidRPr="00010661">
        <w:rPr>
          <w:rFonts w:ascii="Times New Roman" w:hAnsi="Times New Roman"/>
          <w:b/>
          <w:sz w:val="24"/>
          <w:szCs w:val="24"/>
        </w:rPr>
        <w:t>Івано-Франківського</w:t>
      </w:r>
      <w:r w:rsidRPr="00010661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>
        <w:rPr>
          <w:rFonts w:ascii="Times New Roman" w:hAnsi="Times New Roman"/>
          <w:b/>
          <w:sz w:val="24"/>
          <w:szCs w:val="24"/>
        </w:rPr>
        <w:t xml:space="preserve"> </w:t>
      </w:r>
    </w:p>
    <w:p w:rsidR="00BF3936" w:rsidRPr="007B4E2F" w:rsidRDefault="005360AB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(на час відпустки для догляду за дитиною </w:t>
      </w:r>
    </w:p>
    <w:p w:rsidR="001C6DFE" w:rsidRPr="006A247F" w:rsidRDefault="005360AB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основного працівника)</w:t>
      </w:r>
      <w:r w:rsidR="006A247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B144EA" w:rsidRDefault="00B144EA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10661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одна</w:t>
      </w:r>
      <w:r w:rsidRPr="00010661">
        <w:rPr>
          <w:rFonts w:ascii="Times New Roman" w:hAnsi="Times New Roman"/>
          <w:b/>
          <w:sz w:val="24"/>
          <w:szCs w:val="24"/>
        </w:rPr>
        <w:t xml:space="preserve"> посад</w:t>
      </w:r>
      <w:r>
        <w:rPr>
          <w:rFonts w:ascii="Times New Roman" w:hAnsi="Times New Roman"/>
          <w:b/>
          <w:sz w:val="24"/>
          <w:szCs w:val="24"/>
        </w:rPr>
        <w:t>а</w:t>
      </w:r>
      <w:r w:rsidRPr="00010661">
        <w:rPr>
          <w:rFonts w:ascii="Times New Roman" w:hAnsi="Times New Roman"/>
          <w:b/>
          <w:sz w:val="24"/>
          <w:szCs w:val="24"/>
        </w:rPr>
        <w:t>)</w:t>
      </w:r>
    </w:p>
    <w:p w:rsidR="00E27D4D" w:rsidRPr="00E27D4D" w:rsidRDefault="00E27D4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109"/>
        <w:gridCol w:w="5069"/>
      </w:tblGrid>
      <w:tr w:rsidR="001C6DFE" w:rsidRPr="00010661" w:rsidTr="00414969">
        <w:tc>
          <w:tcPr>
            <w:tcW w:w="10139" w:type="dxa"/>
            <w:gridSpan w:val="3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5070" w:type="dxa"/>
          </w:tcPr>
          <w:p w:rsidR="001C6DFE" w:rsidRDefault="001C6DFE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 w:rsidR="007B4E2F">
              <w:rPr>
                <w:sz w:val="24"/>
                <w:szCs w:val="24"/>
              </w:rPr>
              <w:t>Здійснює</w:t>
            </w:r>
            <w:r w:rsidR="00F8596D" w:rsidRPr="00010661">
              <w:rPr>
                <w:sz w:val="24"/>
                <w:szCs w:val="24"/>
              </w:rPr>
              <w:t xml:space="preserve"> судов</w:t>
            </w:r>
            <w:r w:rsidR="007B4E2F">
              <w:rPr>
                <w:sz w:val="24"/>
                <w:szCs w:val="24"/>
              </w:rPr>
              <w:t>і</w:t>
            </w:r>
            <w:r w:rsidR="00F8596D" w:rsidRPr="00010661">
              <w:rPr>
                <w:sz w:val="24"/>
                <w:szCs w:val="24"/>
              </w:rPr>
              <w:t xml:space="preserve"> виклик</w:t>
            </w:r>
            <w:r w:rsidR="007B4E2F">
              <w:rPr>
                <w:sz w:val="24"/>
                <w:szCs w:val="24"/>
              </w:rPr>
              <w:t>и та повідомлення</w:t>
            </w:r>
            <w:r w:rsidR="0023465E" w:rsidRPr="00010661">
              <w:rPr>
                <w:sz w:val="24"/>
                <w:szCs w:val="24"/>
              </w:rPr>
              <w:t xml:space="preserve"> в справах, які знаходяться у провадженні судді;</w:t>
            </w:r>
          </w:p>
          <w:p w:rsidR="00055E04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здійснює</w:t>
            </w:r>
            <w:r w:rsidR="00055E04">
              <w:rPr>
                <w:sz w:val="24"/>
                <w:szCs w:val="24"/>
              </w:rPr>
              <w:t xml:space="preserve"> оформлення та розміщення списків справ, призначених до розгляду;</w:t>
            </w:r>
          </w:p>
          <w:p w:rsidR="00055E04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055E04">
              <w:rPr>
                <w:sz w:val="24"/>
                <w:szCs w:val="24"/>
              </w:rPr>
              <w:t>еревіряє наявність і з</w:t>
            </w:r>
            <w:r w:rsidR="00055E04" w:rsidRPr="00055E04">
              <w:rPr>
                <w:sz w:val="24"/>
                <w:szCs w:val="24"/>
              </w:rPr>
              <w:t>’</w:t>
            </w:r>
            <w:r w:rsidR="00055E04">
              <w:rPr>
                <w:sz w:val="24"/>
                <w:szCs w:val="24"/>
              </w:rPr>
              <w:t>ясовує причини відсутності осіб, яких викликано до суду, і доповідає про це головуючому судді;</w:t>
            </w:r>
          </w:p>
          <w:p w:rsidR="00055E04" w:rsidRPr="00010661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="00055E04">
              <w:rPr>
                <w:sz w:val="24"/>
                <w:szCs w:val="24"/>
              </w:rPr>
              <w:t>дійснює перевірку осіб, які викликані в судове засідання, та зазначає на повістках час перебування в суді;</w:t>
            </w:r>
          </w:p>
          <w:p w:rsidR="00F8596D" w:rsidRDefault="00F8596D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 w:rsidR="007B4E2F">
              <w:rPr>
                <w:sz w:val="24"/>
                <w:szCs w:val="24"/>
              </w:rPr>
              <w:t xml:space="preserve">забезпечує </w:t>
            </w:r>
            <w:r w:rsidRPr="00010661">
              <w:rPr>
                <w:sz w:val="24"/>
                <w:szCs w:val="24"/>
              </w:rPr>
              <w:t>фіксування судового процесу технічними засобами згідно з Інструкцією про порядок фіксування судового процесу технічними засобами;</w:t>
            </w:r>
          </w:p>
          <w:p w:rsidR="00055E04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57742">
              <w:rPr>
                <w:sz w:val="24"/>
                <w:szCs w:val="24"/>
              </w:rPr>
              <w:t>в</w:t>
            </w:r>
            <w:r w:rsidR="00055E04" w:rsidRPr="00757742">
              <w:rPr>
                <w:sz w:val="24"/>
                <w:szCs w:val="24"/>
              </w:rPr>
              <w:t>еде протокол</w:t>
            </w:r>
            <w:r w:rsidR="00055E04">
              <w:rPr>
                <w:sz w:val="24"/>
                <w:szCs w:val="24"/>
              </w:rPr>
              <w:t xml:space="preserve"> судового засідання;</w:t>
            </w:r>
          </w:p>
          <w:p w:rsidR="00055E04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="00055E04">
              <w:rPr>
                <w:sz w:val="24"/>
                <w:szCs w:val="24"/>
              </w:rPr>
              <w:t>иготовляє копії судових рішень у справах, які знаходяться в провадженні судді;</w:t>
            </w:r>
          </w:p>
          <w:p w:rsidR="00055E04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="00055E04">
              <w:rPr>
                <w:sz w:val="24"/>
                <w:szCs w:val="24"/>
              </w:rPr>
              <w:t>дійснює оформлення для направлення копії судових рішень сторонам та іншим особам, які беруть участь у справі й фактично не були присутніми  в судовому засіданні при розгляді справи;</w:t>
            </w:r>
          </w:p>
          <w:p w:rsidR="00055E04" w:rsidRPr="00010661" w:rsidRDefault="007B4E2F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</w:t>
            </w:r>
            <w:r w:rsidR="00055E04">
              <w:rPr>
                <w:sz w:val="24"/>
                <w:szCs w:val="24"/>
              </w:rPr>
              <w:t>отує виконавчі листи у</w:t>
            </w:r>
            <w:r w:rsidR="00570CAF">
              <w:rPr>
                <w:sz w:val="24"/>
                <w:szCs w:val="24"/>
              </w:rPr>
              <w:t xml:space="preserve"> справах</w:t>
            </w:r>
            <w:r w:rsidR="00055E04">
              <w:rPr>
                <w:sz w:val="24"/>
                <w:szCs w:val="24"/>
              </w:rPr>
              <w:t>, за якими передбачено негайне виконання;</w:t>
            </w:r>
          </w:p>
          <w:p w:rsidR="001C6DFE" w:rsidRPr="00010661" w:rsidRDefault="001C6DFE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 w:rsidR="007B4E2F">
              <w:rPr>
                <w:sz w:val="24"/>
                <w:szCs w:val="24"/>
              </w:rPr>
              <w:t>о</w:t>
            </w:r>
            <w:r w:rsidR="00F8596D" w:rsidRPr="00010661">
              <w:rPr>
                <w:sz w:val="24"/>
                <w:szCs w:val="24"/>
              </w:rPr>
              <w:t>формл</w:t>
            </w:r>
            <w:r w:rsidR="00055E04">
              <w:rPr>
                <w:sz w:val="24"/>
                <w:szCs w:val="24"/>
              </w:rPr>
              <w:t xml:space="preserve">яє матеріали </w:t>
            </w:r>
            <w:r w:rsidRPr="00010661">
              <w:rPr>
                <w:sz w:val="24"/>
                <w:szCs w:val="24"/>
              </w:rPr>
              <w:t>судових справ</w:t>
            </w:r>
            <w:r w:rsidR="00F8596D" w:rsidRPr="00010661">
              <w:rPr>
                <w:sz w:val="24"/>
                <w:szCs w:val="24"/>
              </w:rPr>
              <w:t xml:space="preserve"> і здійсн</w:t>
            </w:r>
            <w:r w:rsidR="00055E04">
              <w:rPr>
                <w:sz w:val="24"/>
                <w:szCs w:val="24"/>
              </w:rPr>
              <w:t>ює</w:t>
            </w:r>
            <w:r w:rsidR="00F8596D" w:rsidRPr="00010661">
              <w:rPr>
                <w:sz w:val="24"/>
                <w:szCs w:val="24"/>
              </w:rPr>
              <w:t xml:space="preserve"> </w:t>
            </w:r>
            <w:r w:rsidR="00055E04">
              <w:rPr>
                <w:sz w:val="24"/>
                <w:szCs w:val="24"/>
              </w:rPr>
              <w:t>передачу</w:t>
            </w:r>
            <w:r w:rsidR="00F8596D" w:rsidRPr="00010661">
              <w:rPr>
                <w:sz w:val="24"/>
                <w:szCs w:val="24"/>
              </w:rPr>
              <w:t xml:space="preserve"> справ до канцелярії суду</w:t>
            </w:r>
            <w:r w:rsidRPr="00010661">
              <w:rPr>
                <w:sz w:val="24"/>
                <w:szCs w:val="24"/>
              </w:rPr>
              <w:t xml:space="preserve">; </w:t>
            </w:r>
          </w:p>
          <w:p w:rsidR="007B4E2F" w:rsidRPr="00010661" w:rsidRDefault="001C6DFE" w:rsidP="00A142C2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 w:rsidR="007B4E2F">
              <w:rPr>
                <w:sz w:val="24"/>
                <w:szCs w:val="24"/>
              </w:rPr>
              <w:t>з</w:t>
            </w:r>
            <w:r w:rsidR="0023465E" w:rsidRPr="00010661">
              <w:rPr>
                <w:sz w:val="24"/>
                <w:szCs w:val="24"/>
              </w:rPr>
              <w:t>аконвертовує та адресує повістки про виклик та повістки повідомлення в справах, які знаходяться в провадженні судді;</w:t>
            </w:r>
          </w:p>
          <w:p w:rsidR="00B333B4" w:rsidRPr="00010661" w:rsidRDefault="007B4E2F" w:rsidP="00A142C2">
            <w:pPr>
              <w:pStyle w:val="a3"/>
              <w:tabs>
                <w:tab w:val="left" w:pos="253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і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>нші функціональні обов'язки відповідно до посадової інструкції.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t>Умови оплати праці</w:t>
            </w:r>
          </w:p>
        </w:tc>
        <w:tc>
          <w:tcPr>
            <w:tcW w:w="5070" w:type="dxa"/>
          </w:tcPr>
          <w:p w:rsidR="001C6DFE" w:rsidRPr="00565B59" w:rsidRDefault="008C3EF0" w:rsidP="00A142C2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1) П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26513A">
              <w:rPr>
                <w:rFonts w:ascii="Times New Roman" w:eastAsia="Times New Roman" w:hAnsi="Times New Roman"/>
                <w:sz w:val="24"/>
                <w:szCs w:val="24"/>
              </w:rPr>
              <w:t>4400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565B59" w:rsidRDefault="008C3EF0" w:rsidP="007B65D1">
            <w:pPr>
              <w:pStyle w:val="a3"/>
              <w:tabs>
                <w:tab w:val="left" w:pos="318"/>
              </w:tabs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2) Н</w:t>
            </w:r>
            <w:r w:rsidR="007B65D1" w:rsidRPr="00565B59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Міністрів України №15  від 18.01.2017 року «Питання оплати праці працівників державних органів»;</w:t>
            </w:r>
          </w:p>
          <w:p w:rsidR="007B65D1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3) Інші надбавки та доплати, передбачені  ст.ст.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proofErr w:type="gramStart"/>
            <w:r w:rsidRPr="00565B59">
              <w:rPr>
                <w:rFonts w:ascii="Times New Roman" w:hAnsi="Times New Roman"/>
                <w:sz w:val="24"/>
                <w:szCs w:val="24"/>
              </w:rPr>
              <w:t>премія</w:t>
            </w:r>
            <w:proofErr w:type="gramEnd"/>
            <w:r w:rsidRPr="00565B59">
              <w:rPr>
                <w:rFonts w:ascii="Times New Roman" w:hAnsi="Times New Roman"/>
                <w:sz w:val="24"/>
                <w:szCs w:val="24"/>
              </w:rPr>
              <w:t xml:space="preserve"> (у разі встановлення)</w:t>
            </w:r>
            <w:r w:rsidR="00757742" w:rsidRPr="00565B5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Інформація про строковість чи </w:t>
            </w: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безстроковість призначення на посаду</w:t>
            </w:r>
          </w:p>
        </w:tc>
        <w:tc>
          <w:tcPr>
            <w:tcW w:w="5070" w:type="dxa"/>
          </w:tcPr>
          <w:p w:rsidR="001C6DFE" w:rsidRPr="00010661" w:rsidRDefault="005360AB" w:rsidP="00110258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Строковий трудовий договір (н</w:t>
            </w:r>
            <w:r w:rsidR="00745C2D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а </w:t>
            </w:r>
            <w:r w:rsidR="00E952E9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час відпустки </w:t>
            </w:r>
            <w:r w:rsidR="0023465E" w:rsidRPr="0001066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для</w:t>
            </w:r>
            <w:r w:rsidR="00E952E9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догляду за дитиною основного працівника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E952E9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45C2D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Перелік документів, необхідних для участі в конкурсі, та строк їх подання</w:t>
            </w: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010661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опія паспорта громадянина України;</w:t>
            </w:r>
          </w:p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2)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исьмова заява про участь у конкурсі із зазначенням основних мотивів щодо зайняття посади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служби, до якої додається резюме у довільній формі;</w:t>
            </w:r>
          </w:p>
          <w:p w:rsidR="001C6DFE" w:rsidRPr="007B4E2F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исьмова заява,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6" w:anchor="n14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копія довідки встановленої форми про результати такої перевірки;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4) К</w:t>
            </w:r>
            <w:r w:rsidR="00AE08E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опія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360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(копії) 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документа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(документів) про освіту;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Посвідчення атестації щодо вільного володіння державною мовою;</w:t>
            </w:r>
          </w:p>
          <w:p w:rsidR="00684C67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6)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Заповнена особова картка встановленого зразка;</w:t>
            </w:r>
            <w:r w:rsidR="008C3EF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C6DFE" w:rsidRDefault="00684C67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F828A8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екларація особи, уповноваженої на виконання функцій держави або місцевого самоврядування, за </w:t>
            </w:r>
            <w:r w:rsidR="0075774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минулий </w:t>
            </w:r>
            <w:r w:rsidR="0026513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рік (2017</w:t>
            </w:r>
            <w:r w:rsidR="00757742" w:rsidRPr="00F579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1C6DFE" w:rsidRPr="00F579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8C3EF0">
              <w:rPr>
                <w:rFonts w:ascii="Times New Roman" w:eastAsia="Times New Roman" w:hAnsi="Times New Roman"/>
                <w:color w:val="000000"/>
                <w:u w:val="single"/>
                <w:shd w:val="clear" w:color="auto" w:fill="FFFFFF"/>
              </w:rPr>
              <w:t>Примітка</w:t>
            </w:r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Декларація особи, уповноваженої на виконання функцій держави або місцевого самоврядування, за минулий рік, надається у вигляді роздрукованого примірника заповненої декларації на офіційному </w:t>
            </w:r>
            <w:proofErr w:type="spellStart"/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веб-сайті</w:t>
            </w:r>
            <w:proofErr w:type="spellEnd"/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НАЗК</w:t>
            </w:r>
          </w:p>
          <w:p w:rsidR="008C3EF0" w:rsidRP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/>
              </w:rPr>
            </w:pPr>
          </w:p>
          <w:p w:rsidR="00535018" w:rsidRPr="00291FAB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Документи подаються до</w:t>
            </w:r>
            <w:r w:rsidR="00FE4A6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15</w:t>
            </w:r>
            <w:r w:rsidR="00B549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год. 00</w:t>
            </w:r>
            <w:r w:rsidRPr="00FB19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хв. </w:t>
            </w:r>
            <w:r w:rsidR="00FE4A6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30</w:t>
            </w:r>
            <w:r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FE4A6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листопада</w:t>
            </w:r>
            <w:r w:rsidR="0026513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2018</w:t>
            </w:r>
            <w:r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року, 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Івано-Франківський окружний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адміністративний суд, </w:t>
            </w:r>
          </w:p>
          <w:p w:rsidR="00101D65" w:rsidRPr="00535018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м. Івано-Франківськ, вул. Незалежності, 46</w:t>
            </w:r>
            <w:r w:rsidR="00535018"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291FAB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</w:t>
            </w: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ісце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, час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та дата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проведення конкурсу</w:t>
            </w:r>
          </w:p>
        </w:tc>
        <w:tc>
          <w:tcPr>
            <w:tcW w:w="5070" w:type="dxa"/>
          </w:tcPr>
          <w:p w:rsidR="001C6DFE" w:rsidRDefault="00291FAB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Івано-Франківськ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вул.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Незалежності, 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91FAB" w:rsidRPr="00291FAB" w:rsidRDefault="00FE4A62" w:rsidP="00FE4A6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05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грудня</w:t>
            </w:r>
            <w:proofErr w:type="spellEnd"/>
            <w:r w:rsidR="00793B5E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2018</w:t>
            </w:r>
            <w:r w:rsidR="00291FAB"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10 год. 00 хв.  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070" w:type="dxa"/>
          </w:tcPr>
          <w:p w:rsidR="001C6DFE" w:rsidRPr="00565B59" w:rsidRDefault="00FE4A62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та інформаційного забезпечення</w:t>
            </w:r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</w:t>
            </w:r>
            <w:proofErr w:type="spellStart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Бендюк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Назарій Степанович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т. (0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75-25-15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C6DFE" w:rsidRPr="00010661" w:rsidTr="00414969">
        <w:tc>
          <w:tcPr>
            <w:tcW w:w="10139" w:type="dxa"/>
            <w:gridSpan w:val="3"/>
          </w:tcPr>
          <w:p w:rsidR="001C6DFE" w:rsidRPr="00010661" w:rsidRDefault="00027553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5070" w:type="dxa"/>
          </w:tcPr>
          <w:p w:rsidR="001C6DFE" w:rsidRPr="00010661" w:rsidRDefault="0002755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Вища освіта не нижче молодшого бакалавра або бакалавра за спеціальністю </w:t>
            </w:r>
            <w:r w:rsidRPr="00724BEF">
              <w:rPr>
                <w:sz w:val="24"/>
                <w:szCs w:val="24"/>
              </w:rPr>
              <w:t>«Право», «Правознавство» або «Правоохоронна діяльність»</w:t>
            </w:r>
            <w:r>
              <w:rPr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5070" w:type="dxa"/>
          </w:tcPr>
          <w:p w:rsidR="001C6DFE" w:rsidRPr="00010661" w:rsidRDefault="00F828A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>е потребує</w:t>
            </w:r>
            <w:r w:rsidR="00111F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070" w:type="dxa"/>
          </w:tcPr>
          <w:p w:rsidR="001C6DFE" w:rsidRPr="00010661" w:rsidRDefault="00F828A8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ільне володіння </w:t>
            </w:r>
            <w:r w:rsidR="00C529AA">
              <w:rPr>
                <w:rFonts w:ascii="Times New Roman" w:eastAsia="Times New Roman" w:hAnsi="Times New Roman"/>
                <w:sz w:val="24"/>
                <w:szCs w:val="24"/>
              </w:rPr>
              <w:t>державною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мовою</w:t>
            </w:r>
            <w:r w:rsidR="00111F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10139" w:type="dxa"/>
            <w:gridSpan w:val="3"/>
          </w:tcPr>
          <w:p w:rsidR="00094CDA" w:rsidRDefault="00094CDA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C6DFE" w:rsidRPr="00010661" w:rsidRDefault="0002755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EE16CF" w:rsidRPr="00010661" w:rsidTr="004E2616">
        <w:tc>
          <w:tcPr>
            <w:tcW w:w="5069" w:type="dxa"/>
            <w:gridSpan w:val="2"/>
          </w:tcPr>
          <w:p w:rsidR="00EE16CF" w:rsidRPr="00010661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Вимога</w:t>
            </w:r>
          </w:p>
        </w:tc>
        <w:tc>
          <w:tcPr>
            <w:tcW w:w="5070" w:type="dxa"/>
          </w:tcPr>
          <w:p w:rsidR="00EE16CF" w:rsidRPr="00EE16CF" w:rsidRDefault="00EE16CF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EE16CF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E16CF" w:rsidRPr="006054E8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54E8">
              <w:rPr>
                <w:rFonts w:ascii="Times New Roman" w:eastAsia="Times New Roman" w:hAnsi="Times New Roman"/>
                <w:b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070" w:type="dxa"/>
          </w:tcPr>
          <w:p w:rsidR="00EE16CF" w:rsidRDefault="00EE16CF" w:rsidP="006372CA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- Вміння працювати з інформацією;</w:t>
            </w:r>
          </w:p>
          <w:p w:rsidR="00EE16C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здатність працювати в декількох проектах одночасно</w:t>
            </w:r>
            <w:r>
              <w:rPr>
                <w:rFonts w:eastAsia="TimesNewRomanPSMT"/>
                <w:sz w:val="24"/>
                <w:szCs w:val="24"/>
              </w:rPr>
              <w:t>;</w:t>
            </w:r>
          </w:p>
          <w:p w:rsidR="00E27D4D" w:rsidRPr="006A247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  <w:lang w:val="ru-RU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орієнтація на досягнення кінцевих результатів</w:t>
            </w:r>
            <w:r>
              <w:rPr>
                <w:rFonts w:eastAsia="TimesNewRomanPSMT"/>
                <w:sz w:val="24"/>
                <w:szCs w:val="24"/>
              </w:rPr>
              <w:t>;</w:t>
            </w:r>
            <w:r w:rsidRPr="006372CA">
              <w:rPr>
                <w:rFonts w:eastAsia="TimesNewRomanPSMT"/>
                <w:sz w:val="24"/>
                <w:szCs w:val="24"/>
              </w:rPr>
              <w:t xml:space="preserve"> </w:t>
            </w:r>
          </w:p>
          <w:p w:rsidR="00EE16CF" w:rsidRDefault="00E27D4D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6A247F">
              <w:rPr>
                <w:rFonts w:eastAsia="TimesNewRomanPSMT"/>
                <w:sz w:val="24"/>
                <w:szCs w:val="24"/>
                <w:lang w:val="ru-RU"/>
              </w:rPr>
              <w:t xml:space="preserve">- </w:t>
            </w:r>
            <w:r w:rsidR="00EE16CF" w:rsidRPr="006372CA">
              <w:rPr>
                <w:rFonts w:eastAsia="TimesNewRomanPSMT"/>
                <w:sz w:val="24"/>
                <w:szCs w:val="24"/>
              </w:rPr>
              <w:t>вміння вирішувати комплексні завдання</w:t>
            </w:r>
            <w:r w:rsidR="00EE16CF">
              <w:rPr>
                <w:rFonts w:eastAsia="TimesNewRomanPSMT"/>
                <w:sz w:val="24"/>
                <w:szCs w:val="24"/>
              </w:rPr>
              <w:t>;</w:t>
            </w:r>
            <w:r w:rsidR="00EE16CF" w:rsidRPr="006372CA">
              <w:rPr>
                <w:rFonts w:eastAsia="TimesNewRomanPSMT"/>
                <w:sz w:val="24"/>
                <w:szCs w:val="24"/>
              </w:rPr>
              <w:t xml:space="preserve"> </w:t>
            </w:r>
          </w:p>
          <w:p w:rsidR="00EE16CF" w:rsidRPr="00EE16C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вміння надавати пропозиції, їх аргументувати та презентувати</w:t>
            </w:r>
            <w:r>
              <w:rPr>
                <w:rFonts w:eastAsia="TimesNewRomanPSMT"/>
                <w:sz w:val="24"/>
                <w:szCs w:val="24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eastAsia="TimesNewRomanPSMT" w:cs="Times New Roman"/>
                <w:b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Командна робота та взаємодія</w:t>
            </w:r>
          </w:p>
        </w:tc>
        <w:tc>
          <w:tcPr>
            <w:tcW w:w="5070" w:type="dxa"/>
          </w:tcPr>
          <w:p w:rsidR="00EE16CF" w:rsidRDefault="00EE16CF" w:rsidP="00125530">
            <w:pPr>
              <w:pStyle w:val="TableContents"/>
              <w:spacing w:line="240" w:lineRule="atLeast"/>
              <w:jc w:val="both"/>
              <w:rPr>
                <w:rFonts w:eastAsia="TimesNewRomanPSMT" w:cs="Times New Roman"/>
              </w:rPr>
            </w:pPr>
            <w:r>
              <w:rPr>
                <w:rFonts w:eastAsia="TimesNewRomanPSMT" w:cs="Times New Roman"/>
              </w:rPr>
              <w:t>- В</w:t>
            </w:r>
            <w:r w:rsidRPr="006372CA">
              <w:rPr>
                <w:rFonts w:eastAsia="TimesNewRomanPSMT" w:cs="Times New Roman"/>
              </w:rPr>
              <w:t xml:space="preserve">міння </w:t>
            </w:r>
            <w:r>
              <w:rPr>
                <w:rFonts w:eastAsia="TimesNewRomanPSMT" w:cs="Times New Roman"/>
              </w:rPr>
              <w:t>працювати в команді;</w:t>
            </w:r>
          </w:p>
          <w:p w:rsidR="00EE16CF" w:rsidRPr="00F5795F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eastAsia="TimesNewRomanPSMT" w:cs="Times New Roman"/>
              </w:rPr>
              <w:t xml:space="preserve">- </w:t>
            </w:r>
            <w:r w:rsidRPr="006372CA">
              <w:rPr>
                <w:rFonts w:eastAsia="TimesNewRomanPSMT" w:cs="Times New Roman"/>
              </w:rPr>
              <w:t>вміння</w:t>
            </w:r>
            <w:r w:rsidRPr="00010661">
              <w:rPr>
                <w:rFonts w:eastAsia="TimesNewRomanPSMT" w:cs="Times New Roman"/>
                <w:color w:val="000000"/>
              </w:rPr>
              <w:t xml:space="preserve"> ефективної к</w:t>
            </w:r>
            <w:r w:rsidRPr="00010661">
              <w:rPr>
                <w:rFonts w:cs="Times New Roman"/>
                <w:color w:val="000000"/>
              </w:rPr>
              <w:t>оординації з іншими</w:t>
            </w:r>
            <w:r w:rsidRPr="00F5795F">
              <w:rPr>
                <w:rFonts w:cs="Times New Roman"/>
                <w:color w:val="000000"/>
                <w:lang w:val="ru-RU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Сприйняття змін</w:t>
            </w:r>
          </w:p>
        </w:tc>
        <w:tc>
          <w:tcPr>
            <w:tcW w:w="5070" w:type="dxa"/>
          </w:tcPr>
          <w:p w:rsidR="00EE16CF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В</w:t>
            </w:r>
            <w:r w:rsidRPr="006372CA">
              <w:rPr>
                <w:rFonts w:cs="Times New Roman"/>
              </w:rPr>
              <w:t>и</w:t>
            </w:r>
            <w:r>
              <w:rPr>
                <w:rFonts w:cs="Times New Roman"/>
              </w:rPr>
              <w:t>конання плану змін та покращень;</w:t>
            </w:r>
          </w:p>
          <w:p w:rsidR="00EE16CF" w:rsidRPr="00010661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-</w:t>
            </w:r>
            <w:r w:rsidRPr="006372CA">
              <w:rPr>
                <w:rFonts w:cs="Times New Roman"/>
              </w:rPr>
              <w:t xml:space="preserve"> здатність</w:t>
            </w:r>
            <w:r w:rsidRPr="00010661">
              <w:rPr>
                <w:rFonts w:cs="Times New Roman"/>
                <w:color w:val="000000"/>
              </w:rPr>
              <w:t xml:space="preserve"> приймати зміни та змінюватись</w:t>
            </w:r>
            <w:r w:rsidR="005D0D39">
              <w:rPr>
                <w:rFonts w:cs="Times New Roman"/>
                <w:color w:val="000000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5070" w:type="dxa"/>
          </w:tcPr>
          <w:p w:rsidR="00EE16CF" w:rsidRPr="00EE16CF" w:rsidRDefault="00EE16CF" w:rsidP="00125530">
            <w:pPr>
              <w:pStyle w:val="TableContents"/>
              <w:spacing w:line="240" w:lineRule="atLeast"/>
              <w:jc w:val="both"/>
              <w:rPr>
                <w:rFonts w:eastAsia="Times New Roman"/>
                <w:lang w:val="ru-RU"/>
              </w:rPr>
            </w:pPr>
            <w:r w:rsidRPr="00EE16CF">
              <w:rPr>
                <w:rFonts w:eastAsia="Times New Roman"/>
              </w:rPr>
              <w:t xml:space="preserve">-Вміння використовувати </w:t>
            </w:r>
            <w:proofErr w:type="spellStart"/>
            <w:r w:rsidRPr="00EE16CF">
              <w:rPr>
                <w:rFonts w:eastAsia="Times New Roman"/>
              </w:rPr>
              <w:t>комп’</w:t>
            </w:r>
            <w:r w:rsidRPr="00EE16CF">
              <w:rPr>
                <w:rFonts w:eastAsia="Times New Roman"/>
                <w:lang w:val="ru-RU"/>
              </w:rPr>
              <w:t>ютерне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облад</w:t>
            </w:r>
            <w:r w:rsidR="005D0D39">
              <w:rPr>
                <w:rFonts w:eastAsia="Times New Roman"/>
                <w:lang w:val="ru-RU"/>
              </w:rPr>
              <w:t>нання</w:t>
            </w:r>
            <w:proofErr w:type="spellEnd"/>
            <w:r w:rsidR="005D0D39">
              <w:rPr>
                <w:rFonts w:eastAsia="Times New Roman"/>
                <w:lang w:val="ru-RU"/>
              </w:rPr>
              <w:t xml:space="preserve"> та </w:t>
            </w:r>
            <w:proofErr w:type="spellStart"/>
            <w:r w:rsidR="005D0D39">
              <w:rPr>
                <w:rFonts w:eastAsia="Times New Roman"/>
                <w:lang w:val="ru-RU"/>
              </w:rPr>
              <w:t>програмне</w:t>
            </w:r>
            <w:proofErr w:type="spellEnd"/>
            <w:r w:rsidR="005D0D39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="005D0D39">
              <w:rPr>
                <w:rFonts w:eastAsia="Times New Roman"/>
                <w:lang w:val="ru-RU"/>
              </w:rPr>
              <w:t>забезпечення</w:t>
            </w:r>
            <w:proofErr w:type="spellEnd"/>
            <w:r w:rsidR="005D0D39">
              <w:rPr>
                <w:rFonts w:eastAsia="Times New Roman"/>
                <w:lang w:val="ru-RU"/>
              </w:rPr>
              <w:t>;</w:t>
            </w:r>
          </w:p>
          <w:p w:rsidR="00EE16CF" w:rsidRPr="00E27D4D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EE16CF">
              <w:rPr>
                <w:rFonts w:eastAsia="Times New Roman"/>
                <w:lang w:val="ru-RU"/>
              </w:rPr>
              <w:t xml:space="preserve">- </w:t>
            </w:r>
            <w:proofErr w:type="spellStart"/>
            <w:r w:rsidRPr="00EE16CF">
              <w:rPr>
                <w:rFonts w:eastAsia="Times New Roman"/>
                <w:lang w:val="ru-RU"/>
              </w:rPr>
              <w:t>вміння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використовувати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офісну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техніку</w:t>
            </w:r>
            <w:proofErr w:type="spellEnd"/>
            <w:r w:rsidR="00E27D4D">
              <w:rPr>
                <w:rFonts w:eastAsia="Times New Roman"/>
                <w:lang w:val="en-US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5070" w:type="dxa"/>
          </w:tcPr>
          <w:p w:rsidR="00EE16CF" w:rsidRPr="00010661" w:rsidRDefault="00EE16CF" w:rsidP="00125530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</w:t>
            </w:r>
            <w:r w:rsidRPr="00010661">
              <w:rPr>
                <w:sz w:val="24"/>
                <w:szCs w:val="24"/>
              </w:rPr>
              <w:t>ідповідальність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  <w:lang w:val="ru-RU"/>
              </w:rPr>
              <w:t xml:space="preserve">- </w:t>
            </w:r>
            <w:r w:rsidRPr="00F5795F">
              <w:rPr>
                <w:sz w:val="24"/>
                <w:szCs w:val="24"/>
              </w:rPr>
              <w:t xml:space="preserve">системність і самостійність </w:t>
            </w:r>
            <w:proofErr w:type="gramStart"/>
            <w:r w:rsidRPr="00F5795F">
              <w:rPr>
                <w:sz w:val="24"/>
                <w:szCs w:val="24"/>
              </w:rPr>
              <w:t>в</w:t>
            </w:r>
            <w:proofErr w:type="gramEnd"/>
            <w:r w:rsidRPr="00F5795F">
              <w:rPr>
                <w:sz w:val="24"/>
                <w:szCs w:val="24"/>
              </w:rPr>
              <w:t xml:space="preserve"> роботі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пунктуальність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уважність до деталей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 xml:space="preserve">- </w:t>
            </w:r>
            <w:r w:rsidR="00CD5E53">
              <w:rPr>
                <w:sz w:val="24"/>
                <w:szCs w:val="24"/>
              </w:rPr>
              <w:t>наполегливість;</w:t>
            </w:r>
          </w:p>
          <w:p w:rsidR="00EE16CF" w:rsidRPr="00F5795F" w:rsidRDefault="00EE16CF" w:rsidP="00125530">
            <w:pPr>
              <w:pStyle w:val="HTML"/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79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>креативність</w:t>
            </w:r>
            <w:proofErr w:type="spellEnd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>ініціативність</w:t>
            </w:r>
            <w:proofErr w:type="spellEnd"/>
            <w:r w:rsidR="00CD5E53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тактовність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оперативність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 xml:space="preserve">- </w:t>
            </w:r>
            <w:proofErr w:type="spellStart"/>
            <w:r w:rsidRPr="00F5795F">
              <w:rPr>
                <w:sz w:val="24"/>
                <w:szCs w:val="24"/>
              </w:rPr>
              <w:t>комунікативність</w:t>
            </w:r>
            <w:proofErr w:type="spellEnd"/>
            <w:r w:rsidR="00CD5E53">
              <w:rPr>
                <w:sz w:val="24"/>
                <w:szCs w:val="24"/>
              </w:rPr>
              <w:t>;</w:t>
            </w:r>
          </w:p>
          <w:p w:rsidR="00EE16CF" w:rsidRPr="00A142C2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вміння працювати в</w:t>
            </w:r>
            <w:r w:rsidRPr="00010661">
              <w:rPr>
                <w:sz w:val="24"/>
                <w:szCs w:val="24"/>
              </w:rPr>
              <w:t xml:space="preserve"> стресових ситуаціях</w:t>
            </w:r>
            <w:r w:rsidR="00CD5E53">
              <w:rPr>
                <w:sz w:val="24"/>
                <w:szCs w:val="24"/>
              </w:rPr>
              <w:t>.</w:t>
            </w:r>
          </w:p>
        </w:tc>
      </w:tr>
      <w:tr w:rsidR="00CD5E53" w:rsidRPr="00010661" w:rsidTr="00CC13B6">
        <w:tc>
          <w:tcPr>
            <w:tcW w:w="10139" w:type="dxa"/>
            <w:gridSpan w:val="3"/>
          </w:tcPr>
          <w:p w:rsidR="00CD5E53" w:rsidRPr="00CD5E53" w:rsidRDefault="00CD5E53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CD5E53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6054E8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E16CF" w:rsidRPr="00010661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5070" w:type="dxa"/>
          </w:tcPr>
          <w:p w:rsidR="00EE16CF" w:rsidRPr="00010661" w:rsidRDefault="00EE16CF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EE16CF" w:rsidRPr="00010661" w:rsidRDefault="00EE16CF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державну службу</w:t>
            </w:r>
            <w:r w:rsidRPr="00010661">
              <w:rPr>
                <w:sz w:val="24"/>
                <w:szCs w:val="24"/>
              </w:rPr>
              <w:t>»</w:t>
            </w:r>
            <w:r w:rsidRPr="00010661">
              <w:rPr>
                <w:color w:val="000000"/>
                <w:sz w:val="24"/>
                <w:szCs w:val="24"/>
              </w:rPr>
              <w:t>;</w:t>
            </w:r>
          </w:p>
          <w:p w:rsidR="00EE16CF" w:rsidRPr="00D40E61" w:rsidRDefault="00EE16CF" w:rsidP="00D40E6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01066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6054E8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E16CF" w:rsidRPr="00010661" w:rsidRDefault="006054E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спеціального законодавства, що пов’язане із завданнями та змі</w:t>
            </w:r>
            <w:r w:rsidR="00AE2DFC">
              <w:rPr>
                <w:rFonts w:ascii="Times New Roman" w:eastAsia="Times New Roman" w:hAnsi="Times New Roman"/>
                <w:b/>
                <w:sz w:val="24"/>
                <w:szCs w:val="24"/>
              </w:rPr>
              <w:t>стом роботи державного службовця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відповідно до посадової інструкції (положення про структурний підрозділ</w:t>
            </w:r>
            <w:r w:rsidR="00C074D8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070" w:type="dxa"/>
          </w:tcPr>
          <w:p w:rsidR="00EE16CF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D40E61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 w:rsidRPr="00010661">
              <w:rPr>
                <w:sz w:val="24"/>
                <w:szCs w:val="24"/>
              </w:rPr>
              <w:t>Закон України «Про судоустрій і статус судді</w:t>
            </w:r>
            <w:proofErr w:type="gramStart"/>
            <w:r w:rsidRPr="00010661">
              <w:rPr>
                <w:sz w:val="24"/>
                <w:szCs w:val="24"/>
              </w:rPr>
              <w:t>в</w:t>
            </w:r>
            <w:proofErr w:type="gramEnd"/>
            <w:r w:rsidRPr="00010661">
              <w:rPr>
                <w:sz w:val="24"/>
                <w:szCs w:val="24"/>
              </w:rPr>
              <w:t>»;</w:t>
            </w:r>
          </w:p>
          <w:p w:rsidR="00EE16CF" w:rsidRPr="00AF29AB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5795F">
              <w:rPr>
                <w:sz w:val="24"/>
                <w:szCs w:val="24"/>
                <w:lang w:val="ru-RU"/>
              </w:rPr>
              <w:t>2</w:t>
            </w:r>
            <w:r w:rsidRPr="00010661">
              <w:rPr>
                <w:sz w:val="24"/>
                <w:szCs w:val="24"/>
              </w:rPr>
              <w:t>) Кодекс адміністративного судочинства України</w:t>
            </w:r>
            <w:r>
              <w:rPr>
                <w:sz w:val="24"/>
                <w:szCs w:val="24"/>
              </w:rPr>
              <w:t>;</w:t>
            </w:r>
          </w:p>
          <w:p w:rsidR="00EE16CF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3</w:t>
            </w:r>
            <w:r w:rsidRPr="00010661">
              <w:rPr>
                <w:sz w:val="24"/>
                <w:szCs w:val="24"/>
                <w:lang w:val="ru-RU"/>
              </w:rPr>
              <w:t xml:space="preserve">) </w:t>
            </w:r>
            <w:r w:rsidRPr="00010661">
              <w:rPr>
                <w:sz w:val="24"/>
                <w:szCs w:val="24"/>
              </w:rPr>
              <w:t>Інструкція з діловодства в адміністративних судах України;</w:t>
            </w:r>
          </w:p>
          <w:p w:rsidR="00EE16CF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 w:rsidRPr="00AF29AB">
              <w:rPr>
                <w:sz w:val="24"/>
                <w:szCs w:val="24"/>
              </w:rPr>
              <w:t xml:space="preserve">Положення про автоматизовану систему </w:t>
            </w:r>
            <w:proofErr w:type="gramStart"/>
            <w:r w:rsidRPr="00AF29AB">
              <w:rPr>
                <w:sz w:val="24"/>
                <w:szCs w:val="24"/>
              </w:rPr>
              <w:t>документального</w:t>
            </w:r>
            <w:proofErr w:type="gramEnd"/>
            <w:r w:rsidRPr="00AF29AB">
              <w:rPr>
                <w:sz w:val="24"/>
                <w:szCs w:val="24"/>
              </w:rPr>
              <w:t xml:space="preserve"> суду;</w:t>
            </w:r>
          </w:p>
          <w:p w:rsidR="00EE16CF" w:rsidRPr="00AF4E82" w:rsidRDefault="00EE16CF" w:rsidP="00111F9F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5</w:t>
            </w:r>
            <w:r w:rsidRPr="006372CA">
              <w:rPr>
                <w:sz w:val="24"/>
                <w:szCs w:val="24"/>
              </w:rPr>
              <w:t>)</w:t>
            </w:r>
            <w:r w:rsidRPr="00010661">
              <w:rPr>
                <w:color w:val="00B050"/>
                <w:sz w:val="24"/>
                <w:szCs w:val="24"/>
              </w:rPr>
              <w:t xml:space="preserve"> </w:t>
            </w:r>
            <w:r w:rsidRPr="006372CA">
              <w:rPr>
                <w:sz w:val="24"/>
                <w:szCs w:val="24"/>
              </w:rPr>
              <w:t xml:space="preserve">Інструкція про порядок роботи з технічними засобами фіксації </w:t>
            </w:r>
            <w:proofErr w:type="gramStart"/>
            <w:r w:rsidRPr="006372CA">
              <w:rPr>
                <w:sz w:val="24"/>
                <w:szCs w:val="24"/>
              </w:rPr>
              <w:t>судового</w:t>
            </w:r>
            <w:proofErr w:type="gramEnd"/>
            <w:r w:rsidRPr="006372CA">
              <w:rPr>
                <w:sz w:val="24"/>
                <w:szCs w:val="24"/>
              </w:rPr>
              <w:t xml:space="preserve"> процесу (судового засідання)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</w:tbl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010661" w:rsidSect="00A453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4"/>
  </w:num>
  <w:num w:numId="5">
    <w:abstractNumId w:val="21"/>
  </w:num>
  <w:num w:numId="6">
    <w:abstractNumId w:val="6"/>
  </w:num>
  <w:num w:numId="7">
    <w:abstractNumId w:val="0"/>
  </w:num>
  <w:num w:numId="8">
    <w:abstractNumId w:val="15"/>
  </w:num>
  <w:num w:numId="9">
    <w:abstractNumId w:val="1"/>
  </w:num>
  <w:num w:numId="10">
    <w:abstractNumId w:val="3"/>
  </w:num>
  <w:num w:numId="11">
    <w:abstractNumId w:val="11"/>
  </w:num>
  <w:num w:numId="12">
    <w:abstractNumId w:val="22"/>
  </w:num>
  <w:num w:numId="13">
    <w:abstractNumId w:val="20"/>
  </w:num>
  <w:num w:numId="14">
    <w:abstractNumId w:val="17"/>
  </w:num>
  <w:num w:numId="15">
    <w:abstractNumId w:val="18"/>
  </w:num>
  <w:num w:numId="16">
    <w:abstractNumId w:val="7"/>
  </w:num>
  <w:num w:numId="17">
    <w:abstractNumId w:val="5"/>
  </w:num>
  <w:num w:numId="18">
    <w:abstractNumId w:val="10"/>
  </w:num>
  <w:num w:numId="19">
    <w:abstractNumId w:val="13"/>
  </w:num>
  <w:num w:numId="20">
    <w:abstractNumId w:val="19"/>
  </w:num>
  <w:num w:numId="21">
    <w:abstractNumId w:val="8"/>
  </w:num>
  <w:num w:numId="22">
    <w:abstractNumId w:val="16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6AC"/>
    <w:rsid w:val="00004969"/>
    <w:rsid w:val="0000572A"/>
    <w:rsid w:val="00010661"/>
    <w:rsid w:val="000135F0"/>
    <w:rsid w:val="000159AB"/>
    <w:rsid w:val="00025050"/>
    <w:rsid w:val="00026226"/>
    <w:rsid w:val="00027553"/>
    <w:rsid w:val="0004098A"/>
    <w:rsid w:val="00041102"/>
    <w:rsid w:val="00044BB8"/>
    <w:rsid w:val="00055E04"/>
    <w:rsid w:val="00064BF0"/>
    <w:rsid w:val="00076D79"/>
    <w:rsid w:val="000817FA"/>
    <w:rsid w:val="00082612"/>
    <w:rsid w:val="00094CDA"/>
    <w:rsid w:val="000A2144"/>
    <w:rsid w:val="000A30D8"/>
    <w:rsid w:val="000A4C1E"/>
    <w:rsid w:val="000B5276"/>
    <w:rsid w:val="000E0322"/>
    <w:rsid w:val="000F396F"/>
    <w:rsid w:val="000F535F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830D5"/>
    <w:rsid w:val="00187D31"/>
    <w:rsid w:val="001904F1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3690"/>
    <w:rsid w:val="001E642D"/>
    <w:rsid w:val="001F4AE9"/>
    <w:rsid w:val="00205566"/>
    <w:rsid w:val="00211159"/>
    <w:rsid w:val="002139E7"/>
    <w:rsid w:val="00213BEF"/>
    <w:rsid w:val="002201E3"/>
    <w:rsid w:val="002224F5"/>
    <w:rsid w:val="0023465E"/>
    <w:rsid w:val="002372F1"/>
    <w:rsid w:val="00251F43"/>
    <w:rsid w:val="00251F79"/>
    <w:rsid w:val="002534E0"/>
    <w:rsid w:val="0026513A"/>
    <w:rsid w:val="0028455F"/>
    <w:rsid w:val="00291FAB"/>
    <w:rsid w:val="002A3142"/>
    <w:rsid w:val="002B4A69"/>
    <w:rsid w:val="002C1D9F"/>
    <w:rsid w:val="002D1480"/>
    <w:rsid w:val="002E42B0"/>
    <w:rsid w:val="002F7B7E"/>
    <w:rsid w:val="002F7B9C"/>
    <w:rsid w:val="00305704"/>
    <w:rsid w:val="00307185"/>
    <w:rsid w:val="00307A97"/>
    <w:rsid w:val="00317D04"/>
    <w:rsid w:val="00330ED5"/>
    <w:rsid w:val="00345ADE"/>
    <w:rsid w:val="00363AD2"/>
    <w:rsid w:val="0037616F"/>
    <w:rsid w:val="00380E02"/>
    <w:rsid w:val="0038595B"/>
    <w:rsid w:val="00390587"/>
    <w:rsid w:val="00391A84"/>
    <w:rsid w:val="003A158B"/>
    <w:rsid w:val="003B648A"/>
    <w:rsid w:val="003B747C"/>
    <w:rsid w:val="003D7E17"/>
    <w:rsid w:val="003E411B"/>
    <w:rsid w:val="003E7611"/>
    <w:rsid w:val="003E7A06"/>
    <w:rsid w:val="003F28F7"/>
    <w:rsid w:val="003F7889"/>
    <w:rsid w:val="00414969"/>
    <w:rsid w:val="00447760"/>
    <w:rsid w:val="00463A4C"/>
    <w:rsid w:val="00467779"/>
    <w:rsid w:val="00474CF6"/>
    <w:rsid w:val="0047650B"/>
    <w:rsid w:val="00487BC8"/>
    <w:rsid w:val="004901FB"/>
    <w:rsid w:val="00491877"/>
    <w:rsid w:val="004A5F5C"/>
    <w:rsid w:val="004A74D0"/>
    <w:rsid w:val="004B605D"/>
    <w:rsid w:val="004C1AE2"/>
    <w:rsid w:val="004D1B9D"/>
    <w:rsid w:val="004D6527"/>
    <w:rsid w:val="004F378D"/>
    <w:rsid w:val="004F6A0A"/>
    <w:rsid w:val="00513E1C"/>
    <w:rsid w:val="00516F82"/>
    <w:rsid w:val="00525ABE"/>
    <w:rsid w:val="005262D1"/>
    <w:rsid w:val="00535018"/>
    <w:rsid w:val="005360AB"/>
    <w:rsid w:val="00540234"/>
    <w:rsid w:val="005528DB"/>
    <w:rsid w:val="00565B59"/>
    <w:rsid w:val="00570CAF"/>
    <w:rsid w:val="005730B3"/>
    <w:rsid w:val="005776AF"/>
    <w:rsid w:val="00596E9B"/>
    <w:rsid w:val="005B47F2"/>
    <w:rsid w:val="005C0CCF"/>
    <w:rsid w:val="005C464F"/>
    <w:rsid w:val="005D0D39"/>
    <w:rsid w:val="005D721F"/>
    <w:rsid w:val="005E25CB"/>
    <w:rsid w:val="005E47ED"/>
    <w:rsid w:val="005F7A4B"/>
    <w:rsid w:val="006024BE"/>
    <w:rsid w:val="006054E8"/>
    <w:rsid w:val="006130C7"/>
    <w:rsid w:val="0061680B"/>
    <w:rsid w:val="00616D37"/>
    <w:rsid w:val="00636A49"/>
    <w:rsid w:val="006372CA"/>
    <w:rsid w:val="006506AC"/>
    <w:rsid w:val="00654066"/>
    <w:rsid w:val="00663F15"/>
    <w:rsid w:val="00665B75"/>
    <w:rsid w:val="00670707"/>
    <w:rsid w:val="00672442"/>
    <w:rsid w:val="00674F87"/>
    <w:rsid w:val="00684C67"/>
    <w:rsid w:val="00691C11"/>
    <w:rsid w:val="006960C1"/>
    <w:rsid w:val="006A247F"/>
    <w:rsid w:val="006A5B92"/>
    <w:rsid w:val="006B4967"/>
    <w:rsid w:val="006C363F"/>
    <w:rsid w:val="006D05BD"/>
    <w:rsid w:val="006D7D41"/>
    <w:rsid w:val="006E540C"/>
    <w:rsid w:val="006F003E"/>
    <w:rsid w:val="006F129F"/>
    <w:rsid w:val="006F2FB5"/>
    <w:rsid w:val="006F55E4"/>
    <w:rsid w:val="006F67B9"/>
    <w:rsid w:val="007008E7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8104C"/>
    <w:rsid w:val="00781FE3"/>
    <w:rsid w:val="0078694D"/>
    <w:rsid w:val="00793B5E"/>
    <w:rsid w:val="007961A8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80047F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281E"/>
    <w:rsid w:val="008D597F"/>
    <w:rsid w:val="008D72D3"/>
    <w:rsid w:val="00905387"/>
    <w:rsid w:val="00905C46"/>
    <w:rsid w:val="00913A05"/>
    <w:rsid w:val="009202AF"/>
    <w:rsid w:val="00926D96"/>
    <w:rsid w:val="00926E9C"/>
    <w:rsid w:val="00950424"/>
    <w:rsid w:val="00965311"/>
    <w:rsid w:val="00985308"/>
    <w:rsid w:val="00995770"/>
    <w:rsid w:val="009A40CA"/>
    <w:rsid w:val="009A6505"/>
    <w:rsid w:val="009E35D8"/>
    <w:rsid w:val="009E7634"/>
    <w:rsid w:val="009F177C"/>
    <w:rsid w:val="009F7CBA"/>
    <w:rsid w:val="00A0782F"/>
    <w:rsid w:val="00A1034D"/>
    <w:rsid w:val="00A142C2"/>
    <w:rsid w:val="00A16B84"/>
    <w:rsid w:val="00A17C8B"/>
    <w:rsid w:val="00A2105F"/>
    <w:rsid w:val="00A3077A"/>
    <w:rsid w:val="00A35DF7"/>
    <w:rsid w:val="00A42636"/>
    <w:rsid w:val="00A428C4"/>
    <w:rsid w:val="00A45323"/>
    <w:rsid w:val="00A53682"/>
    <w:rsid w:val="00A70DF3"/>
    <w:rsid w:val="00A73101"/>
    <w:rsid w:val="00A75AD4"/>
    <w:rsid w:val="00AA3A83"/>
    <w:rsid w:val="00AD76A2"/>
    <w:rsid w:val="00AE08E9"/>
    <w:rsid w:val="00AE2DFC"/>
    <w:rsid w:val="00AE37FD"/>
    <w:rsid w:val="00AF1486"/>
    <w:rsid w:val="00AF29AB"/>
    <w:rsid w:val="00AF47E6"/>
    <w:rsid w:val="00AF4E82"/>
    <w:rsid w:val="00AF71EE"/>
    <w:rsid w:val="00B032F2"/>
    <w:rsid w:val="00B04A26"/>
    <w:rsid w:val="00B144EA"/>
    <w:rsid w:val="00B24ADF"/>
    <w:rsid w:val="00B333B4"/>
    <w:rsid w:val="00B42D95"/>
    <w:rsid w:val="00B549F7"/>
    <w:rsid w:val="00B67665"/>
    <w:rsid w:val="00B9312D"/>
    <w:rsid w:val="00B93565"/>
    <w:rsid w:val="00BB1330"/>
    <w:rsid w:val="00BB3A95"/>
    <w:rsid w:val="00BC7B89"/>
    <w:rsid w:val="00BD2B01"/>
    <w:rsid w:val="00BE6542"/>
    <w:rsid w:val="00BF333C"/>
    <w:rsid w:val="00BF3936"/>
    <w:rsid w:val="00C0162B"/>
    <w:rsid w:val="00C024B0"/>
    <w:rsid w:val="00C074D8"/>
    <w:rsid w:val="00C31489"/>
    <w:rsid w:val="00C41651"/>
    <w:rsid w:val="00C44FEB"/>
    <w:rsid w:val="00C506BF"/>
    <w:rsid w:val="00C529AA"/>
    <w:rsid w:val="00C742C5"/>
    <w:rsid w:val="00C74E5E"/>
    <w:rsid w:val="00C97908"/>
    <w:rsid w:val="00CB4A4F"/>
    <w:rsid w:val="00CD331D"/>
    <w:rsid w:val="00CD5E53"/>
    <w:rsid w:val="00CE12AB"/>
    <w:rsid w:val="00CE7383"/>
    <w:rsid w:val="00CF3AB3"/>
    <w:rsid w:val="00D05B00"/>
    <w:rsid w:val="00D067C2"/>
    <w:rsid w:val="00D06984"/>
    <w:rsid w:val="00D131EF"/>
    <w:rsid w:val="00D14C65"/>
    <w:rsid w:val="00D2297A"/>
    <w:rsid w:val="00D23289"/>
    <w:rsid w:val="00D27A1F"/>
    <w:rsid w:val="00D31387"/>
    <w:rsid w:val="00D40E61"/>
    <w:rsid w:val="00D424A3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B32C0"/>
    <w:rsid w:val="00DB3B2F"/>
    <w:rsid w:val="00DB5793"/>
    <w:rsid w:val="00DC0345"/>
    <w:rsid w:val="00DC0CC6"/>
    <w:rsid w:val="00DC5CC0"/>
    <w:rsid w:val="00DD4D43"/>
    <w:rsid w:val="00E03118"/>
    <w:rsid w:val="00E04EE3"/>
    <w:rsid w:val="00E07BF5"/>
    <w:rsid w:val="00E1139A"/>
    <w:rsid w:val="00E2508A"/>
    <w:rsid w:val="00E27D4D"/>
    <w:rsid w:val="00E351FD"/>
    <w:rsid w:val="00E420F2"/>
    <w:rsid w:val="00E463AA"/>
    <w:rsid w:val="00E52404"/>
    <w:rsid w:val="00E55540"/>
    <w:rsid w:val="00E73CF6"/>
    <w:rsid w:val="00E75C7B"/>
    <w:rsid w:val="00E80D95"/>
    <w:rsid w:val="00E84833"/>
    <w:rsid w:val="00E8797A"/>
    <w:rsid w:val="00E952E9"/>
    <w:rsid w:val="00EA02A3"/>
    <w:rsid w:val="00EA57C5"/>
    <w:rsid w:val="00EA61CA"/>
    <w:rsid w:val="00EB4DB7"/>
    <w:rsid w:val="00EC6B8D"/>
    <w:rsid w:val="00EE16CF"/>
    <w:rsid w:val="00EF069C"/>
    <w:rsid w:val="00EF765A"/>
    <w:rsid w:val="00F026BC"/>
    <w:rsid w:val="00F03D45"/>
    <w:rsid w:val="00F141B6"/>
    <w:rsid w:val="00F213ED"/>
    <w:rsid w:val="00F32F38"/>
    <w:rsid w:val="00F357E6"/>
    <w:rsid w:val="00F37C9A"/>
    <w:rsid w:val="00F54E37"/>
    <w:rsid w:val="00F5795F"/>
    <w:rsid w:val="00F828A8"/>
    <w:rsid w:val="00F8596D"/>
    <w:rsid w:val="00FB7F07"/>
    <w:rsid w:val="00FC0F7D"/>
    <w:rsid w:val="00FD4F4F"/>
    <w:rsid w:val="00FD7593"/>
    <w:rsid w:val="00FE4A62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682-18/paran14" TargetMode="External"/><Relationship Id="rId5" Type="http://schemas.openxmlformats.org/officeDocument/2006/relationships/hyperlink" Target="http://zakon5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5936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67</cp:revision>
  <cp:lastPrinted>2018-11-13T06:58:00Z</cp:lastPrinted>
  <dcterms:created xsi:type="dcterms:W3CDTF">2017-07-27T08:12:00Z</dcterms:created>
  <dcterms:modified xsi:type="dcterms:W3CDTF">2018-11-13T06:59:00Z</dcterms:modified>
</cp:coreProperties>
</file>