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ABC" w:rsidRDefault="00995BA2" w:rsidP="00D761A5">
      <w:pPr>
        <w:ind w:left="538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  <w:r w:rsidR="00D761A5">
        <w:rPr>
          <w:sz w:val="28"/>
          <w:szCs w:val="28"/>
          <w:lang w:val="uk-UA"/>
        </w:rPr>
        <w:t xml:space="preserve"> наказ</w:t>
      </w:r>
      <w:r>
        <w:rPr>
          <w:sz w:val="28"/>
          <w:szCs w:val="28"/>
          <w:lang w:val="uk-UA"/>
        </w:rPr>
        <w:t>ом</w:t>
      </w:r>
      <w:r w:rsidR="00D761A5">
        <w:rPr>
          <w:sz w:val="28"/>
          <w:szCs w:val="28"/>
          <w:lang w:val="uk-UA"/>
        </w:rPr>
        <w:t xml:space="preserve"> керівника апарату Львівського окружного адміністративного суду від</w:t>
      </w:r>
    </w:p>
    <w:p w:rsidR="00A20ABC" w:rsidRDefault="00A20ABC" w:rsidP="00A20ABC">
      <w:pPr>
        <w:ind w:left="46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D37B3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» 0</w:t>
      </w:r>
      <w:r w:rsidR="00AA31D7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2018 року  № </w:t>
      </w:r>
      <w:r w:rsidR="001D37B3">
        <w:rPr>
          <w:sz w:val="28"/>
          <w:szCs w:val="28"/>
          <w:lang w:val="uk-UA"/>
        </w:rPr>
        <w:t>245</w:t>
      </w:r>
      <w:bookmarkStart w:id="0" w:name="_GoBack"/>
      <w:bookmarkEnd w:id="0"/>
      <w:r>
        <w:rPr>
          <w:sz w:val="28"/>
          <w:szCs w:val="28"/>
          <w:lang w:val="uk-UA"/>
        </w:rPr>
        <w:t>-К/ТР</w:t>
      </w:r>
    </w:p>
    <w:p w:rsidR="00A20ABC" w:rsidRPr="00F54267" w:rsidRDefault="00A20ABC" w:rsidP="00A20ABC">
      <w:pPr>
        <w:jc w:val="center"/>
        <w:rPr>
          <w:b/>
          <w:sz w:val="28"/>
          <w:szCs w:val="28"/>
          <w:lang w:val="uk-UA"/>
        </w:rPr>
      </w:pPr>
    </w:p>
    <w:p w:rsidR="00A20ABC" w:rsidRPr="00462EB1" w:rsidRDefault="00A20ABC" w:rsidP="00A20ABC">
      <w:pPr>
        <w:jc w:val="center"/>
        <w:rPr>
          <w:b/>
          <w:sz w:val="28"/>
          <w:szCs w:val="28"/>
          <w:lang w:val="uk-UA"/>
        </w:rPr>
      </w:pPr>
      <w:r w:rsidRPr="00BB66D3">
        <w:rPr>
          <w:b/>
          <w:sz w:val="28"/>
          <w:szCs w:val="28"/>
          <w:lang w:val="uk-UA"/>
        </w:rPr>
        <w:t xml:space="preserve"> УМОВИ</w:t>
      </w:r>
      <w:r w:rsidRPr="00BB66D3">
        <w:rPr>
          <w:b/>
          <w:sz w:val="28"/>
          <w:szCs w:val="28"/>
          <w:lang w:val="uk-UA"/>
        </w:rPr>
        <w:br/>
        <w:t>проведення конкурсу на за</w:t>
      </w:r>
      <w:r>
        <w:rPr>
          <w:b/>
          <w:sz w:val="28"/>
          <w:szCs w:val="28"/>
          <w:lang w:val="uk-UA"/>
        </w:rPr>
        <w:t xml:space="preserve">йняття </w:t>
      </w:r>
      <w:r w:rsidRPr="00BB66D3">
        <w:rPr>
          <w:b/>
          <w:sz w:val="28"/>
          <w:szCs w:val="28"/>
          <w:lang w:val="uk-UA"/>
        </w:rPr>
        <w:t>вакантної посади державного службовця категорії «</w:t>
      </w:r>
      <w:r w:rsidR="00995BA2">
        <w:rPr>
          <w:b/>
          <w:sz w:val="28"/>
          <w:szCs w:val="28"/>
          <w:lang w:val="uk-UA"/>
        </w:rPr>
        <w:t>Б</w:t>
      </w:r>
      <w:r w:rsidRPr="00BB66D3">
        <w:rPr>
          <w:b/>
          <w:sz w:val="28"/>
          <w:szCs w:val="28"/>
          <w:lang w:val="uk-UA"/>
        </w:rPr>
        <w:t xml:space="preserve">» - </w:t>
      </w:r>
      <w:r w:rsidR="00995BA2">
        <w:rPr>
          <w:b/>
          <w:sz w:val="28"/>
          <w:szCs w:val="28"/>
          <w:lang w:val="uk-UA"/>
        </w:rPr>
        <w:t>заступника начальника відділу</w:t>
      </w:r>
      <w:r w:rsidR="001E4746">
        <w:rPr>
          <w:b/>
          <w:sz w:val="28"/>
          <w:szCs w:val="28"/>
          <w:lang w:val="uk-UA"/>
        </w:rPr>
        <w:t xml:space="preserve"> організаційного забезпечення розгляду адміністративних справ та архіву</w:t>
      </w:r>
      <w:r w:rsidRPr="00BB66D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Львівського окружного адміністративного</w:t>
      </w:r>
      <w:r w:rsidRPr="00BB66D3">
        <w:rPr>
          <w:b/>
          <w:sz w:val="28"/>
          <w:szCs w:val="28"/>
          <w:lang w:val="uk-UA"/>
        </w:rPr>
        <w:t xml:space="preserve"> суду</w:t>
      </w:r>
    </w:p>
    <w:p w:rsidR="00A20ABC" w:rsidRPr="00BB66D3" w:rsidRDefault="00A20ABC" w:rsidP="00A20ABC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BB66D3">
        <w:rPr>
          <w:b/>
          <w:sz w:val="28"/>
          <w:szCs w:val="28"/>
          <w:lang w:val="uk-UA"/>
        </w:rPr>
        <w:t xml:space="preserve">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60"/>
        <w:gridCol w:w="6647"/>
      </w:tblGrid>
      <w:tr w:rsidR="00A20ABC" w:rsidRPr="00A52237" w:rsidTr="00995BA2">
        <w:trPr>
          <w:tblCellSpacing w:w="18" w:type="dxa"/>
        </w:trPr>
        <w:tc>
          <w:tcPr>
            <w:tcW w:w="4963" w:type="pct"/>
            <w:gridSpan w:val="2"/>
          </w:tcPr>
          <w:p w:rsidR="00A20ABC" w:rsidRPr="00A52237" w:rsidRDefault="00A20ABC" w:rsidP="001631E3">
            <w:pPr>
              <w:pStyle w:val="a3"/>
              <w:jc w:val="center"/>
              <w:rPr>
                <w:b/>
              </w:rPr>
            </w:pPr>
            <w:r w:rsidRPr="00A52237">
              <w:rPr>
                <w:b/>
              </w:rPr>
              <w:t>Загальні умови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57"/>
              <w:gridCol w:w="7004"/>
            </w:tblGrid>
            <w:tr w:rsidR="00995BA2" w:rsidRPr="00A52237" w:rsidTr="00995BA2">
              <w:tc>
                <w:tcPr>
                  <w:tcW w:w="2457" w:type="dxa"/>
                </w:tcPr>
                <w:p w:rsidR="00995BA2" w:rsidRPr="00A52237" w:rsidRDefault="00995BA2" w:rsidP="00995BA2">
                  <w:pPr>
                    <w:pStyle w:val="a3"/>
                    <w:rPr>
                      <w:b/>
                    </w:rPr>
                  </w:pPr>
                  <w:r w:rsidRPr="00A52237">
                    <w:t>Посадові обов'язки</w:t>
                  </w:r>
                </w:p>
              </w:tc>
              <w:tc>
                <w:tcPr>
                  <w:tcW w:w="7004" w:type="dxa"/>
                </w:tcPr>
                <w:p w:rsidR="00995BA2" w:rsidRPr="00A52237" w:rsidRDefault="00995BA2" w:rsidP="00995BA2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3420"/>
                    </w:tabs>
                    <w:jc w:val="both"/>
                    <w:rPr>
                      <w:lang w:val="uk-UA" w:eastAsia="uk-UA"/>
                    </w:rPr>
                  </w:pPr>
                  <w:r w:rsidRPr="00A52237">
                    <w:rPr>
                      <w:rStyle w:val="FontStyle15"/>
                      <w:sz w:val="24"/>
                      <w:szCs w:val="24"/>
                      <w:lang w:val="uk-UA" w:eastAsia="uk-UA"/>
                    </w:rPr>
                    <w:t>Організовує роботу відділу у межах делегованих начальником відділу повноважень;</w:t>
                  </w:r>
                </w:p>
                <w:p w:rsidR="00995BA2" w:rsidRPr="00A52237" w:rsidRDefault="00995BA2" w:rsidP="00995BA2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lang w:val="uk-UA" w:eastAsia="uk-UA"/>
                    </w:rPr>
                  </w:pPr>
                  <w:r w:rsidRPr="00A52237">
                    <w:rPr>
                      <w:rStyle w:val="FontStyle15"/>
                      <w:sz w:val="24"/>
                      <w:szCs w:val="24"/>
                      <w:lang w:val="uk-UA" w:eastAsia="uk-UA"/>
                    </w:rPr>
                    <w:t>Забезпечує дотримання працівниками відділу правил внутрішнього службового розпорядку;</w:t>
                  </w:r>
                </w:p>
                <w:p w:rsidR="00995BA2" w:rsidRPr="00A52237" w:rsidRDefault="00995BA2" w:rsidP="00995BA2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bCs/>
                      <w:lang w:val="uk-UA"/>
                    </w:rPr>
                  </w:pPr>
                  <w:r w:rsidRPr="00A52237">
                    <w:rPr>
                      <w:bCs/>
                      <w:lang w:val="uk-UA"/>
                    </w:rPr>
                    <w:t>У разі відсутності начальника відділу або неможливості здійснення ним своїх повноважень виконує його обов’язки;</w:t>
                  </w:r>
                </w:p>
                <w:p w:rsidR="00995BA2" w:rsidRPr="00A52237" w:rsidRDefault="00995BA2" w:rsidP="00995BA2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bCs/>
                      <w:lang w:val="uk-UA"/>
                    </w:rPr>
                  </w:pPr>
                  <w:r w:rsidRPr="00A52237">
                    <w:rPr>
                      <w:bCs/>
                      <w:lang w:val="uk-UA"/>
                    </w:rPr>
                    <w:t xml:space="preserve">Здійснює </w:t>
                  </w:r>
                  <w:r w:rsidRPr="00A52237">
                    <w:t xml:space="preserve"> </w:t>
                  </w:r>
                  <w:proofErr w:type="spellStart"/>
                  <w:r w:rsidRPr="00A52237">
                    <w:t>своєчасне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внесення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відомостей</w:t>
                  </w:r>
                  <w:proofErr w:type="spellEnd"/>
                  <w:r w:rsidRPr="00A52237">
                    <w:t xml:space="preserve"> до КП «ДСС» про </w:t>
                  </w:r>
                  <w:proofErr w:type="spellStart"/>
                  <w:r w:rsidRPr="00A52237">
                    <w:t>набрання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рішеннями</w:t>
                  </w:r>
                  <w:proofErr w:type="spellEnd"/>
                  <w:r w:rsidRPr="00A52237">
                    <w:t xml:space="preserve"> та </w:t>
                  </w:r>
                  <w:proofErr w:type="spellStart"/>
                  <w:r w:rsidRPr="00A52237">
                    <w:t>ухвалами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законної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сили</w:t>
                  </w:r>
                  <w:proofErr w:type="spellEnd"/>
                  <w:r w:rsidRPr="00A52237">
                    <w:t xml:space="preserve">, та </w:t>
                  </w:r>
                  <w:proofErr w:type="spellStart"/>
                  <w:r w:rsidRPr="00A52237">
                    <w:t>здійсн</w:t>
                  </w:r>
                  <w:r w:rsidRPr="00A52237">
                    <w:rPr>
                      <w:lang w:val="uk-UA"/>
                    </w:rPr>
                    <w:t>ює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контрол</w:t>
                  </w:r>
                  <w:proofErr w:type="spellEnd"/>
                  <w:r w:rsidRPr="00A52237">
                    <w:rPr>
                      <w:lang w:val="uk-UA"/>
                    </w:rPr>
                    <w:t>ь</w:t>
                  </w:r>
                  <w:r w:rsidRPr="00A52237">
                    <w:t xml:space="preserve"> за </w:t>
                  </w:r>
                  <w:proofErr w:type="spellStart"/>
                  <w:r w:rsidRPr="00A52237">
                    <w:t>внесенням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даних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відомостей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працівниками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відділу</w:t>
                  </w:r>
                  <w:proofErr w:type="spellEnd"/>
                  <w:r w:rsidRPr="00A52237">
                    <w:rPr>
                      <w:bCs/>
                      <w:lang w:val="uk-UA"/>
                    </w:rPr>
                    <w:t>;</w:t>
                  </w:r>
                </w:p>
                <w:p w:rsidR="00995BA2" w:rsidRPr="00A52237" w:rsidRDefault="00995BA2" w:rsidP="00995BA2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Style w:val="FontStyle15"/>
                      <w:bCs/>
                      <w:sz w:val="24"/>
                      <w:szCs w:val="24"/>
                      <w:lang w:val="uk-UA"/>
                    </w:rPr>
                  </w:pPr>
                  <w:r w:rsidRPr="00A52237">
                    <w:rPr>
                      <w:rStyle w:val="FontStyle15"/>
                      <w:bCs/>
                      <w:sz w:val="24"/>
                      <w:szCs w:val="24"/>
                      <w:lang w:val="uk-UA"/>
                    </w:rPr>
                    <w:t>Проводить п</w:t>
                  </w:r>
                  <w:r w:rsidRPr="00A52237">
                    <w:rPr>
                      <w:lang w:val="uk-UA"/>
                    </w:rPr>
                    <w:t>еріодичні проведенн</w:t>
                  </w:r>
                  <w:r w:rsidR="00A52237" w:rsidRPr="00A52237">
                    <w:rPr>
                      <w:lang w:val="uk-UA"/>
                    </w:rPr>
                    <w:t>я навчань із секретарями судового засідання</w:t>
                  </w:r>
                  <w:r w:rsidRPr="00A52237">
                    <w:rPr>
                      <w:lang w:val="uk-UA"/>
                    </w:rPr>
                    <w:t xml:space="preserve"> та виробничих нарад із спеціалістами відділу з питань виконання вимог КАС України, Інструкції з діловодства в адміністративних судах України, Положення про автоматизовану системи документообігу суду, Інструкції  про порядок роботи з технічними засобами фіксування судового процесу ( судового засідання)</w:t>
                  </w:r>
                </w:p>
                <w:p w:rsidR="00995BA2" w:rsidRPr="00A52237" w:rsidRDefault="00995BA2" w:rsidP="00995BA2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3420"/>
                    </w:tabs>
                    <w:jc w:val="both"/>
                    <w:rPr>
                      <w:bCs/>
                      <w:lang w:val="uk-UA"/>
                    </w:rPr>
                  </w:pPr>
                  <w:r w:rsidRPr="00A52237">
                    <w:rPr>
                      <w:bCs/>
                      <w:lang w:val="uk-UA"/>
                    </w:rPr>
                    <w:t>Забезпечує надання документів згідно розпоряджень керівництва суду;</w:t>
                  </w:r>
                </w:p>
                <w:p w:rsidR="00995BA2" w:rsidRPr="00A52237" w:rsidRDefault="00995BA2" w:rsidP="00995BA2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3420"/>
                    </w:tabs>
                    <w:jc w:val="both"/>
                    <w:rPr>
                      <w:bCs/>
                      <w:lang w:val="uk-UA"/>
                    </w:rPr>
                  </w:pPr>
                  <w:proofErr w:type="spellStart"/>
                  <w:r w:rsidRPr="00A52237">
                    <w:t>Здійсн</w:t>
                  </w:r>
                  <w:r w:rsidRPr="00A52237">
                    <w:rPr>
                      <w:lang w:val="uk-UA"/>
                    </w:rPr>
                    <w:t>ює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контрол</w:t>
                  </w:r>
                  <w:proofErr w:type="spellEnd"/>
                  <w:r w:rsidRPr="00A52237">
                    <w:rPr>
                      <w:lang w:val="uk-UA"/>
                    </w:rPr>
                    <w:t>ь</w:t>
                  </w:r>
                  <w:r w:rsidRPr="00A52237">
                    <w:t xml:space="preserve"> за </w:t>
                  </w:r>
                  <w:proofErr w:type="spellStart"/>
                  <w:r w:rsidRPr="00A52237">
                    <w:t>своєчасністю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звернень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рішень</w:t>
                  </w:r>
                  <w:proofErr w:type="spellEnd"/>
                  <w:r w:rsidRPr="00A52237">
                    <w:t xml:space="preserve"> до </w:t>
                  </w:r>
                  <w:proofErr w:type="spellStart"/>
                  <w:r w:rsidRPr="00A52237">
                    <w:t>виконання</w:t>
                  </w:r>
                  <w:proofErr w:type="spellEnd"/>
                  <w:r w:rsidRPr="00A52237">
                    <w:t xml:space="preserve">, за </w:t>
                  </w:r>
                  <w:proofErr w:type="spellStart"/>
                  <w:r w:rsidRPr="00A52237">
                    <w:t>своєчасністю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оформлень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копій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судових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рішень</w:t>
                  </w:r>
                  <w:proofErr w:type="spellEnd"/>
                  <w:r w:rsidRPr="00A52237">
                    <w:t xml:space="preserve"> для </w:t>
                  </w:r>
                  <w:proofErr w:type="spellStart"/>
                  <w:r w:rsidRPr="00A52237">
                    <w:t>видачі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чи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направлення</w:t>
                  </w:r>
                  <w:proofErr w:type="spellEnd"/>
                  <w:r w:rsidRPr="00A52237">
                    <w:t xml:space="preserve"> сторонам та </w:t>
                  </w:r>
                  <w:proofErr w:type="spellStart"/>
                  <w:r w:rsidRPr="00A52237">
                    <w:t>іншим</w:t>
                  </w:r>
                  <w:proofErr w:type="spellEnd"/>
                  <w:r w:rsidRPr="00A52237">
                    <w:t xml:space="preserve"> особам, </w:t>
                  </w:r>
                  <w:proofErr w:type="spellStart"/>
                  <w:r w:rsidRPr="00A52237">
                    <w:t>видачі</w:t>
                  </w:r>
                  <w:proofErr w:type="spellEnd"/>
                  <w:r w:rsidRPr="00A52237">
                    <w:t xml:space="preserve"> справ для </w:t>
                  </w:r>
                  <w:proofErr w:type="spellStart"/>
                  <w:r w:rsidRPr="00A52237">
                    <w:t>ознайомлення</w:t>
                  </w:r>
                  <w:proofErr w:type="spellEnd"/>
                  <w:r w:rsidRPr="00A52237">
                    <w:t xml:space="preserve"> та </w:t>
                  </w:r>
                  <w:proofErr w:type="spellStart"/>
                  <w:r w:rsidRPr="00A52237">
                    <w:t>контрол</w:t>
                  </w:r>
                  <w:proofErr w:type="spellEnd"/>
                  <w:r w:rsidRPr="00A52237">
                    <w:rPr>
                      <w:lang w:val="uk-UA"/>
                    </w:rPr>
                    <w:t>ь</w:t>
                  </w:r>
                  <w:r w:rsidRPr="00A52237">
                    <w:t xml:space="preserve"> за </w:t>
                  </w:r>
                  <w:proofErr w:type="spellStart"/>
                  <w:r w:rsidRPr="00A52237">
                    <w:t>належним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веденням</w:t>
                  </w:r>
                  <w:proofErr w:type="spellEnd"/>
                  <w:r w:rsidRPr="00A52237">
                    <w:t xml:space="preserve"> журналу </w:t>
                  </w:r>
                  <w:proofErr w:type="spellStart"/>
                  <w:r w:rsidRPr="00A52237">
                    <w:t>обліку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речових</w:t>
                  </w:r>
                  <w:proofErr w:type="spellEnd"/>
                  <w:r w:rsidRPr="00A52237">
                    <w:t xml:space="preserve"> </w:t>
                  </w:r>
                  <w:proofErr w:type="spellStart"/>
                  <w:r w:rsidRPr="00A52237">
                    <w:t>доказів</w:t>
                  </w:r>
                  <w:proofErr w:type="spellEnd"/>
                  <w:r w:rsidRPr="00A52237">
                    <w:t>.</w:t>
                  </w:r>
                </w:p>
                <w:p w:rsidR="00995BA2" w:rsidRPr="00A52237" w:rsidRDefault="00995BA2" w:rsidP="00995BA2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3420"/>
                    </w:tabs>
                    <w:jc w:val="both"/>
                    <w:rPr>
                      <w:lang w:val="uk-UA" w:eastAsia="uk-UA"/>
                    </w:rPr>
                  </w:pPr>
                  <w:r w:rsidRPr="00A52237">
                    <w:rPr>
                      <w:rStyle w:val="FontStyle15"/>
                      <w:sz w:val="24"/>
                      <w:szCs w:val="24"/>
                      <w:lang w:val="uk-UA" w:eastAsia="uk-UA"/>
                    </w:rPr>
                    <w:t>Контролює підготовку відповідей на листи, заяви і скарги громадян, юридичних осіб, аналізує причини їх надходження і готує відповідний інформаційний матеріал;</w:t>
                  </w:r>
                </w:p>
                <w:p w:rsidR="00995BA2" w:rsidRPr="00A52237" w:rsidRDefault="00995BA2" w:rsidP="00995BA2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3420"/>
                    </w:tabs>
                    <w:jc w:val="both"/>
                    <w:rPr>
                      <w:bCs/>
                      <w:lang w:val="uk-UA"/>
                    </w:rPr>
                  </w:pPr>
                  <w:r w:rsidRPr="00A52237">
                    <w:rPr>
                      <w:bCs/>
                      <w:lang w:val="uk-UA"/>
                    </w:rPr>
                    <w:t>Бере участь в організації, своєчасному впорядкуванні і поданні довідок про роботу суду з  питань, віднесених до компетенції відділу;</w:t>
                  </w:r>
                </w:p>
                <w:p w:rsidR="00995BA2" w:rsidRPr="00A52237" w:rsidRDefault="00995BA2" w:rsidP="00995BA2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3420"/>
                    </w:tabs>
                    <w:jc w:val="both"/>
                    <w:rPr>
                      <w:bCs/>
                      <w:lang w:val="uk-UA"/>
                    </w:rPr>
                  </w:pPr>
                  <w:r w:rsidRPr="00A52237">
                    <w:rPr>
                      <w:bCs/>
                      <w:lang w:val="uk-UA"/>
                    </w:rPr>
                    <w:t>Забезпечує підготовку відділом документів з питань, що належать до компетенції відділу;</w:t>
                  </w:r>
                </w:p>
                <w:p w:rsidR="00995BA2" w:rsidRPr="00A52237" w:rsidRDefault="00995BA2" w:rsidP="00995BA2">
                  <w:pPr>
                    <w:pStyle w:val="a4"/>
                    <w:widowControl w:val="0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706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pacing w:val="-4"/>
                      <w:lang w:val="uk-UA"/>
                    </w:rPr>
                  </w:pPr>
                  <w:r w:rsidRPr="00A52237">
                    <w:rPr>
                      <w:color w:val="000000"/>
                      <w:spacing w:val="4"/>
                      <w:lang w:val="uk-UA"/>
                    </w:rPr>
                    <w:t xml:space="preserve">Організовує роботу і забезпечує контроль за своєчасним виконанням </w:t>
                  </w:r>
                  <w:r w:rsidRPr="00A52237">
                    <w:rPr>
                      <w:color w:val="000000"/>
                      <w:spacing w:val="7"/>
                      <w:lang w:val="uk-UA"/>
                    </w:rPr>
                    <w:t>працівниками відділу окремих доручень начальника відділу</w:t>
                  </w:r>
                  <w:r w:rsidRPr="00A52237">
                    <w:rPr>
                      <w:color w:val="000000"/>
                      <w:spacing w:val="8"/>
                      <w:lang w:val="uk-UA"/>
                    </w:rPr>
                    <w:t xml:space="preserve">, інформує їх про результати виконаної </w:t>
                  </w:r>
                  <w:r w:rsidRPr="00A52237">
                    <w:rPr>
                      <w:color w:val="000000"/>
                      <w:spacing w:val="-4"/>
                      <w:lang w:val="uk-UA"/>
                    </w:rPr>
                    <w:t>роботи;</w:t>
                  </w:r>
                </w:p>
                <w:p w:rsidR="00995BA2" w:rsidRPr="00A52237" w:rsidRDefault="00995BA2" w:rsidP="00995BA2">
                  <w:pPr>
                    <w:pStyle w:val="a4"/>
                    <w:numPr>
                      <w:ilvl w:val="0"/>
                      <w:numId w:val="1"/>
                    </w:numPr>
                    <w:jc w:val="both"/>
                  </w:pPr>
                  <w:r w:rsidRPr="00A52237">
                    <w:rPr>
                      <w:lang w:val="uk-UA"/>
                    </w:rPr>
                    <w:t>Виконує інші повноваження у межах своєї компетенції.</w:t>
                  </w:r>
                </w:p>
              </w:tc>
            </w:tr>
          </w:tbl>
          <w:p w:rsidR="00995BA2" w:rsidRPr="00A52237" w:rsidRDefault="00995BA2" w:rsidP="001631E3">
            <w:pPr>
              <w:pStyle w:val="a3"/>
              <w:jc w:val="center"/>
              <w:rPr>
                <w:b/>
              </w:rPr>
            </w:pPr>
          </w:p>
        </w:tc>
      </w:tr>
      <w:tr w:rsidR="00A20ABC" w:rsidRPr="00A52237" w:rsidTr="00995BA2">
        <w:trPr>
          <w:trHeight w:val="714"/>
          <w:tblCellSpacing w:w="18" w:type="dxa"/>
        </w:trPr>
        <w:tc>
          <w:tcPr>
            <w:tcW w:w="1589" w:type="pct"/>
          </w:tcPr>
          <w:p w:rsidR="00A20ABC" w:rsidRPr="00A52237" w:rsidRDefault="00A20ABC" w:rsidP="001631E3">
            <w:pPr>
              <w:pStyle w:val="a3"/>
            </w:pPr>
            <w:r w:rsidRPr="00A52237">
              <w:lastRenderedPageBreak/>
              <w:t>Умови оплати праці</w:t>
            </w:r>
          </w:p>
        </w:tc>
        <w:tc>
          <w:tcPr>
            <w:tcW w:w="3355" w:type="pct"/>
          </w:tcPr>
          <w:p w:rsidR="00A20ABC" w:rsidRPr="00A52237" w:rsidRDefault="00A20ABC" w:rsidP="001631E3">
            <w:pPr>
              <w:pStyle w:val="a3"/>
              <w:jc w:val="both"/>
            </w:pPr>
            <w:r w:rsidRPr="00A52237">
              <w:t xml:space="preserve">посадовий оклад – </w:t>
            </w:r>
            <w:r w:rsidR="001E4746" w:rsidRPr="00A52237">
              <w:t>65</w:t>
            </w:r>
            <w:r w:rsidRPr="00A52237">
              <w:t>00 грн., надбавки (у випадку встановлення) відповідно до Закону України "Про державну службу"</w:t>
            </w:r>
          </w:p>
        </w:tc>
      </w:tr>
      <w:tr w:rsidR="00A20ABC" w:rsidRPr="00A52237" w:rsidTr="00995BA2">
        <w:trPr>
          <w:tblCellSpacing w:w="18" w:type="dxa"/>
        </w:trPr>
        <w:tc>
          <w:tcPr>
            <w:tcW w:w="1589" w:type="pct"/>
          </w:tcPr>
          <w:p w:rsidR="00A20ABC" w:rsidRPr="00A52237" w:rsidRDefault="00A20ABC" w:rsidP="001631E3">
            <w:pPr>
              <w:pStyle w:val="a3"/>
            </w:pPr>
            <w:r w:rsidRPr="00A52237">
              <w:t>Інформація про строковість чи безстроковість призначення на посаду</w:t>
            </w:r>
          </w:p>
        </w:tc>
        <w:tc>
          <w:tcPr>
            <w:tcW w:w="3355" w:type="pct"/>
            <w:vAlign w:val="center"/>
          </w:tcPr>
          <w:p w:rsidR="00A20ABC" w:rsidRPr="00A52237" w:rsidRDefault="001E4746" w:rsidP="001631E3">
            <w:pPr>
              <w:pStyle w:val="a3"/>
            </w:pPr>
            <w:r w:rsidRPr="00A52237">
              <w:t>без</w:t>
            </w:r>
            <w:r w:rsidR="00A20ABC" w:rsidRPr="00A52237">
              <w:t xml:space="preserve">строковий трудовий договір </w:t>
            </w:r>
          </w:p>
        </w:tc>
      </w:tr>
      <w:tr w:rsidR="00A20ABC" w:rsidRPr="00A52237" w:rsidTr="00995BA2">
        <w:trPr>
          <w:trHeight w:val="7132"/>
          <w:tblCellSpacing w:w="18" w:type="dxa"/>
        </w:trPr>
        <w:tc>
          <w:tcPr>
            <w:tcW w:w="1589" w:type="pct"/>
          </w:tcPr>
          <w:p w:rsidR="00A20ABC" w:rsidRPr="00A52237" w:rsidRDefault="00A20ABC" w:rsidP="001631E3">
            <w:pPr>
              <w:pStyle w:val="a3"/>
            </w:pPr>
            <w:r w:rsidRPr="00A52237">
              <w:t>Перелік документів, необхідних для участі в конкурсі, та строк їх подання</w:t>
            </w:r>
          </w:p>
        </w:tc>
        <w:tc>
          <w:tcPr>
            <w:tcW w:w="3355" w:type="pct"/>
          </w:tcPr>
          <w:p w:rsidR="00A20ABC" w:rsidRPr="00A52237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A52237">
              <w:t>1) копія паспорта громадянина України;</w:t>
            </w:r>
          </w:p>
          <w:p w:rsidR="00A20ABC" w:rsidRPr="00A52237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A52237">
              <w:t>2) письмова заява про участь у конкурсі із зазначенням основних мотивів до зайняття посади державної служби (за формою згідно з додатком 2), до якої додається резюме у довільній формі;</w:t>
            </w:r>
          </w:p>
          <w:p w:rsidR="00A20ABC" w:rsidRPr="00A52237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A52237">
              <w:t>3) письмова заява, в якій повідомляє про те,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A20ABC" w:rsidRPr="00A52237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A52237">
              <w:t>4) копія (копії) документа (документів) про освіту;</w:t>
            </w:r>
          </w:p>
          <w:p w:rsidR="00A20ABC" w:rsidRPr="00A52237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A52237">
              <w:t>5)оригінал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такого посвідчення, а оригінал обов’язково пред’являється до проходження тестування);</w:t>
            </w:r>
          </w:p>
          <w:p w:rsidR="00A20ABC" w:rsidRPr="00A52237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A52237">
              <w:t>6) заповнена особова картка встановленого зразка;</w:t>
            </w:r>
          </w:p>
          <w:p w:rsidR="00A20ABC" w:rsidRPr="00A52237" w:rsidRDefault="00A20ABC" w:rsidP="001631E3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A52237">
              <w:t>7)декларація особи, уповноваженої на виконання функцій держави або місцевого самоврядування, за минулий рік, відповідно до ст.45 Закону України “Про запобігання корупції”.</w:t>
            </w:r>
          </w:p>
          <w:p w:rsidR="00A20ABC" w:rsidRPr="00A52237" w:rsidRDefault="00A20ABC" w:rsidP="001631E3">
            <w:pPr>
              <w:pStyle w:val="a3"/>
              <w:spacing w:before="240" w:beforeAutospacing="0" w:after="240" w:afterAutospacing="0"/>
              <w:jc w:val="both"/>
            </w:pPr>
            <w:r w:rsidRPr="00A52237">
              <w:t>Документи приймаються протягом 15 календарних днів з дня розміщення оголошення на офіційному веб-сайті Національного агентства України з питань державної служби.</w:t>
            </w:r>
          </w:p>
        </w:tc>
      </w:tr>
      <w:tr w:rsidR="00A20ABC" w:rsidRPr="00A52237" w:rsidTr="00995BA2">
        <w:trPr>
          <w:tblCellSpacing w:w="18" w:type="dxa"/>
        </w:trPr>
        <w:tc>
          <w:tcPr>
            <w:tcW w:w="1589" w:type="pct"/>
          </w:tcPr>
          <w:p w:rsidR="00A20ABC" w:rsidRPr="00A52237" w:rsidRDefault="00A20ABC" w:rsidP="001631E3">
            <w:pPr>
              <w:pStyle w:val="a3"/>
            </w:pPr>
            <w:r w:rsidRPr="00A52237">
              <w:t>Місце, час та дата початку проведення конкурсу</w:t>
            </w:r>
          </w:p>
        </w:tc>
        <w:tc>
          <w:tcPr>
            <w:tcW w:w="3355" w:type="pct"/>
          </w:tcPr>
          <w:p w:rsidR="00A20ABC" w:rsidRPr="00A52237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A52237">
              <w:t xml:space="preserve">м. Львів, вул. </w:t>
            </w:r>
            <w:proofErr w:type="spellStart"/>
            <w:r w:rsidRPr="00A52237">
              <w:t>Чоловського</w:t>
            </w:r>
            <w:proofErr w:type="spellEnd"/>
            <w:r w:rsidRPr="00A52237">
              <w:t xml:space="preserve">, 2, 10 год. 00 хв., </w:t>
            </w:r>
          </w:p>
          <w:p w:rsidR="00A20ABC" w:rsidRPr="00A52237" w:rsidRDefault="00BF20F9" w:rsidP="001631E3">
            <w:pPr>
              <w:pStyle w:val="a3"/>
              <w:spacing w:before="0" w:beforeAutospacing="0" w:after="0" w:afterAutospacing="0"/>
              <w:jc w:val="both"/>
            </w:pPr>
            <w:r>
              <w:t>11</w:t>
            </w:r>
            <w:r w:rsidR="00AA31D7" w:rsidRPr="00A52237">
              <w:t xml:space="preserve"> </w:t>
            </w:r>
            <w:r w:rsidR="00C91B3A" w:rsidRPr="00A52237">
              <w:t>вересня</w:t>
            </w:r>
            <w:r w:rsidR="00A20ABC" w:rsidRPr="00A52237">
              <w:t xml:space="preserve"> 2018 року  </w:t>
            </w:r>
          </w:p>
          <w:p w:rsidR="00A20ABC" w:rsidRPr="00A52237" w:rsidRDefault="00A20ABC" w:rsidP="001631E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20ABC" w:rsidRPr="00A52237" w:rsidTr="00995BA2">
        <w:trPr>
          <w:tblCellSpacing w:w="18" w:type="dxa"/>
        </w:trPr>
        <w:tc>
          <w:tcPr>
            <w:tcW w:w="1589" w:type="pct"/>
          </w:tcPr>
          <w:p w:rsidR="00A20ABC" w:rsidRPr="00A52237" w:rsidRDefault="00A20ABC" w:rsidP="001631E3">
            <w:pPr>
              <w:pStyle w:val="a3"/>
            </w:pPr>
            <w:r w:rsidRPr="00A52237">
              <w:t>Прізвище, ім'я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355" w:type="pct"/>
          </w:tcPr>
          <w:p w:rsidR="00A20ABC" w:rsidRPr="00A52237" w:rsidRDefault="00A20ABC" w:rsidP="001631E3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A52237">
              <w:t>Максимців</w:t>
            </w:r>
            <w:proofErr w:type="spellEnd"/>
            <w:r w:rsidRPr="00A52237">
              <w:t xml:space="preserve"> Галина Ігорівна</w:t>
            </w:r>
          </w:p>
          <w:p w:rsidR="00A20ABC" w:rsidRPr="00A52237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A52237">
              <w:rPr>
                <w:lang w:val="ru-RU"/>
              </w:rPr>
              <w:t>(0322)61</w:t>
            </w:r>
            <w:r w:rsidRPr="00A52237">
              <w:t>-58-06</w:t>
            </w:r>
          </w:p>
          <w:p w:rsidR="00A20ABC" w:rsidRPr="00A52237" w:rsidRDefault="00A20ABC" w:rsidP="001631E3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proofErr w:type="spellStart"/>
            <w:r w:rsidRPr="00A52237">
              <w:rPr>
                <w:lang w:val="en-US"/>
              </w:rPr>
              <w:t>kadry</w:t>
            </w:r>
            <w:proofErr w:type="spellEnd"/>
            <w:r w:rsidRPr="00A52237">
              <w:t>@</w:t>
            </w:r>
            <w:proofErr w:type="spellStart"/>
            <w:r w:rsidRPr="00A52237">
              <w:rPr>
                <w:lang w:val="en-US"/>
              </w:rPr>
              <w:t>adm</w:t>
            </w:r>
            <w:proofErr w:type="spellEnd"/>
            <w:r w:rsidRPr="00A52237">
              <w:t>.</w:t>
            </w:r>
            <w:r w:rsidRPr="00A52237">
              <w:rPr>
                <w:lang w:val="en-US"/>
              </w:rPr>
              <w:t>lv</w:t>
            </w:r>
            <w:r w:rsidRPr="00A52237">
              <w:t>.</w:t>
            </w:r>
            <w:r w:rsidRPr="00A52237">
              <w:rPr>
                <w:lang w:val="en-US"/>
              </w:rPr>
              <w:t>court</w:t>
            </w:r>
            <w:r w:rsidRPr="00A52237">
              <w:t>.</w:t>
            </w:r>
            <w:r w:rsidRPr="00A52237">
              <w:rPr>
                <w:lang w:val="en-US"/>
              </w:rPr>
              <w:t>gov</w:t>
            </w:r>
            <w:r w:rsidRPr="00A52237">
              <w:t>.</w:t>
            </w:r>
            <w:proofErr w:type="spellStart"/>
            <w:r w:rsidRPr="00A52237">
              <w:rPr>
                <w:lang w:val="en-US"/>
              </w:rPr>
              <w:t>ua</w:t>
            </w:r>
            <w:proofErr w:type="spellEnd"/>
          </w:p>
        </w:tc>
      </w:tr>
    </w:tbl>
    <w:p w:rsidR="00A20ABC" w:rsidRPr="00A52237" w:rsidRDefault="00A20ABC" w:rsidP="00A20ABC">
      <w:pPr>
        <w:rPr>
          <w:lang w:val="uk-UA"/>
        </w:rPr>
      </w:pP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03"/>
        <w:gridCol w:w="2525"/>
        <w:gridCol w:w="6679"/>
      </w:tblGrid>
      <w:tr w:rsidR="00A20ABC" w:rsidRPr="00A52237" w:rsidTr="001631E3">
        <w:trPr>
          <w:tblCellSpacing w:w="18" w:type="dxa"/>
        </w:trPr>
        <w:tc>
          <w:tcPr>
            <w:tcW w:w="4962" w:type="pct"/>
            <w:gridSpan w:val="3"/>
          </w:tcPr>
          <w:p w:rsidR="00A20ABC" w:rsidRPr="00A52237" w:rsidRDefault="00A20ABC" w:rsidP="001631E3">
            <w:pPr>
              <w:pStyle w:val="a3"/>
              <w:jc w:val="center"/>
              <w:rPr>
                <w:b/>
              </w:rPr>
            </w:pPr>
            <w:r w:rsidRPr="00A52237">
              <w:rPr>
                <w:b/>
              </w:rPr>
              <w:t>Кваліфікаційні вимоги</w:t>
            </w:r>
          </w:p>
        </w:tc>
      </w:tr>
      <w:tr w:rsidR="00A20ABC" w:rsidRPr="00A52237" w:rsidTr="001631E3">
        <w:trPr>
          <w:tblCellSpacing w:w="18" w:type="dxa"/>
        </w:trPr>
        <w:tc>
          <w:tcPr>
            <w:tcW w:w="282" w:type="pct"/>
          </w:tcPr>
          <w:p w:rsidR="00A20ABC" w:rsidRPr="00A52237" w:rsidRDefault="00A20ABC" w:rsidP="001631E3">
            <w:pPr>
              <w:pStyle w:val="a3"/>
              <w:jc w:val="center"/>
            </w:pPr>
            <w:r w:rsidRPr="00A52237">
              <w:t>1</w:t>
            </w:r>
          </w:p>
        </w:tc>
        <w:tc>
          <w:tcPr>
            <w:tcW w:w="1278" w:type="pct"/>
          </w:tcPr>
          <w:p w:rsidR="00A20ABC" w:rsidRPr="00A52237" w:rsidRDefault="00A20ABC" w:rsidP="001631E3">
            <w:pPr>
              <w:pStyle w:val="a3"/>
            </w:pPr>
            <w:r w:rsidRPr="00A52237">
              <w:t>Освіта</w:t>
            </w:r>
          </w:p>
        </w:tc>
        <w:tc>
          <w:tcPr>
            <w:tcW w:w="3364" w:type="pct"/>
          </w:tcPr>
          <w:p w:rsidR="00A20ABC" w:rsidRPr="00A52237" w:rsidRDefault="00A20ABC" w:rsidP="001E4746">
            <w:pPr>
              <w:pStyle w:val="a3"/>
              <w:jc w:val="both"/>
            </w:pPr>
            <w:r w:rsidRPr="00A52237">
              <w:t xml:space="preserve">вища освіта </w:t>
            </w:r>
            <w:r w:rsidR="001E4746" w:rsidRPr="00A52237">
              <w:t>з освітньо-кваліфікаційним  рівнем магістр у галузі знань «Право» за спеціальністю «Право» або «Міжнародне право», або у галузі знань «Управління та адміністрування» за спеціальністю «Публічне управління або адміністрування»</w:t>
            </w:r>
          </w:p>
        </w:tc>
      </w:tr>
      <w:tr w:rsidR="00A20ABC" w:rsidRPr="00A52237" w:rsidTr="001631E3">
        <w:trPr>
          <w:tblCellSpacing w:w="18" w:type="dxa"/>
        </w:trPr>
        <w:tc>
          <w:tcPr>
            <w:tcW w:w="282" w:type="pct"/>
          </w:tcPr>
          <w:p w:rsidR="00A20ABC" w:rsidRPr="00A52237" w:rsidRDefault="00A20ABC" w:rsidP="001631E3">
            <w:pPr>
              <w:pStyle w:val="a3"/>
              <w:jc w:val="center"/>
            </w:pPr>
            <w:r w:rsidRPr="00A52237">
              <w:t>2</w:t>
            </w:r>
          </w:p>
        </w:tc>
        <w:tc>
          <w:tcPr>
            <w:tcW w:w="1278" w:type="pct"/>
          </w:tcPr>
          <w:p w:rsidR="00A20ABC" w:rsidRPr="00A52237" w:rsidRDefault="00A20ABC" w:rsidP="001631E3">
            <w:pPr>
              <w:pStyle w:val="a3"/>
            </w:pPr>
            <w:r w:rsidRPr="00A52237">
              <w:t>Досвід роботи</w:t>
            </w:r>
          </w:p>
        </w:tc>
        <w:tc>
          <w:tcPr>
            <w:tcW w:w="3364" w:type="pct"/>
          </w:tcPr>
          <w:p w:rsidR="00A20ABC" w:rsidRPr="00A52237" w:rsidRDefault="001E4746" w:rsidP="001E4746">
            <w:pPr>
              <w:pStyle w:val="a3"/>
              <w:jc w:val="both"/>
            </w:pPr>
            <w:r w:rsidRPr="00A52237">
              <w:t xml:space="preserve">необхідний досвід роботи на посадах  державної служби категорії «Б» чи «В» або досвід служби в органах місцевого самоврядування або досвід роботи на керівних посадах </w:t>
            </w:r>
            <w:r w:rsidRPr="00A52237">
              <w:lastRenderedPageBreak/>
              <w:t>підприємств, установ та організацій незалежно від форми власності не менше двох років</w:t>
            </w:r>
          </w:p>
        </w:tc>
      </w:tr>
      <w:tr w:rsidR="00A20ABC" w:rsidRPr="00A52237" w:rsidTr="001631E3">
        <w:trPr>
          <w:tblCellSpacing w:w="18" w:type="dxa"/>
        </w:trPr>
        <w:tc>
          <w:tcPr>
            <w:tcW w:w="282" w:type="pct"/>
          </w:tcPr>
          <w:p w:rsidR="00A20ABC" w:rsidRPr="00A52237" w:rsidRDefault="00A20ABC" w:rsidP="001631E3">
            <w:pPr>
              <w:pStyle w:val="a3"/>
              <w:jc w:val="center"/>
            </w:pPr>
            <w:r w:rsidRPr="00A52237">
              <w:lastRenderedPageBreak/>
              <w:t>3</w:t>
            </w:r>
          </w:p>
        </w:tc>
        <w:tc>
          <w:tcPr>
            <w:tcW w:w="1278" w:type="pct"/>
          </w:tcPr>
          <w:p w:rsidR="00A20ABC" w:rsidRPr="00A52237" w:rsidRDefault="00A20ABC" w:rsidP="001631E3">
            <w:pPr>
              <w:pStyle w:val="a3"/>
            </w:pPr>
            <w:r w:rsidRPr="00A52237">
              <w:t>Володіння державною мовою</w:t>
            </w:r>
          </w:p>
        </w:tc>
        <w:tc>
          <w:tcPr>
            <w:tcW w:w="3364" w:type="pct"/>
          </w:tcPr>
          <w:p w:rsidR="00A20ABC" w:rsidRPr="00A52237" w:rsidRDefault="00A20ABC" w:rsidP="001631E3">
            <w:pPr>
              <w:pStyle w:val="a3"/>
            </w:pPr>
            <w:r w:rsidRPr="00A52237">
              <w:t>вільне володіння державною мовою</w:t>
            </w:r>
          </w:p>
        </w:tc>
      </w:tr>
    </w:tbl>
    <w:p w:rsidR="00A20ABC" w:rsidRPr="00A52237" w:rsidRDefault="00A20ABC" w:rsidP="00A20ABC">
      <w:pPr>
        <w:rPr>
          <w:lang w:val="uk-UA"/>
        </w:rPr>
      </w:pPr>
    </w:p>
    <w:p w:rsidR="00A20ABC" w:rsidRPr="00A52237" w:rsidRDefault="00A20ABC" w:rsidP="00A20ABC"/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1"/>
        <w:gridCol w:w="2521"/>
        <w:gridCol w:w="6725"/>
      </w:tblGrid>
      <w:tr w:rsidR="00A20ABC" w:rsidRPr="00A52237" w:rsidTr="00D761A5">
        <w:trPr>
          <w:tblCellSpacing w:w="18" w:type="dxa"/>
        </w:trPr>
        <w:tc>
          <w:tcPr>
            <w:tcW w:w="4963" w:type="pct"/>
            <w:gridSpan w:val="3"/>
          </w:tcPr>
          <w:p w:rsidR="00A20ABC" w:rsidRPr="00A52237" w:rsidRDefault="00A20ABC" w:rsidP="001631E3">
            <w:pPr>
              <w:pStyle w:val="a3"/>
              <w:jc w:val="center"/>
              <w:rPr>
                <w:b/>
              </w:rPr>
            </w:pPr>
            <w:r w:rsidRPr="00A52237">
              <w:rPr>
                <w:b/>
              </w:rPr>
              <w:t>Вимоги до компетентності</w:t>
            </w:r>
          </w:p>
        </w:tc>
      </w:tr>
      <w:tr w:rsidR="00A20ABC" w:rsidRPr="00A52237" w:rsidTr="00D761A5">
        <w:trPr>
          <w:tblCellSpacing w:w="18" w:type="dxa"/>
        </w:trPr>
        <w:tc>
          <w:tcPr>
            <w:tcW w:w="261" w:type="pct"/>
          </w:tcPr>
          <w:p w:rsidR="00A20ABC" w:rsidRPr="00A52237" w:rsidRDefault="00A20ABC" w:rsidP="001631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pct"/>
          </w:tcPr>
          <w:p w:rsidR="00A20ABC" w:rsidRPr="00A52237" w:rsidRDefault="00A20ABC" w:rsidP="001631E3">
            <w:pPr>
              <w:pStyle w:val="a3"/>
            </w:pPr>
            <w:r w:rsidRPr="00A52237">
              <w:t>Вимога</w:t>
            </w:r>
          </w:p>
        </w:tc>
        <w:tc>
          <w:tcPr>
            <w:tcW w:w="3389" w:type="pct"/>
          </w:tcPr>
          <w:p w:rsidR="00A20ABC" w:rsidRPr="00A52237" w:rsidRDefault="00A20ABC" w:rsidP="001631E3">
            <w:pPr>
              <w:pStyle w:val="a3"/>
              <w:jc w:val="both"/>
            </w:pPr>
            <w:r w:rsidRPr="00A52237">
              <w:t>Компоненти вимоги</w:t>
            </w:r>
          </w:p>
        </w:tc>
      </w:tr>
      <w:tr w:rsidR="00A20ABC" w:rsidRPr="00A52237" w:rsidTr="00D761A5">
        <w:trPr>
          <w:tblCellSpacing w:w="18" w:type="dxa"/>
        </w:trPr>
        <w:tc>
          <w:tcPr>
            <w:tcW w:w="261" w:type="pct"/>
          </w:tcPr>
          <w:p w:rsidR="00A20ABC" w:rsidRPr="00A52237" w:rsidRDefault="00A20ABC" w:rsidP="001631E3">
            <w:pPr>
              <w:pStyle w:val="a3"/>
              <w:jc w:val="center"/>
            </w:pPr>
            <w:r w:rsidRPr="00A52237">
              <w:t>1</w:t>
            </w:r>
          </w:p>
        </w:tc>
        <w:tc>
          <w:tcPr>
            <w:tcW w:w="1276" w:type="pct"/>
          </w:tcPr>
          <w:p w:rsidR="00A20ABC" w:rsidRPr="00A52237" w:rsidRDefault="00D761A5" w:rsidP="001631E3">
            <w:pPr>
              <w:rPr>
                <w:lang w:val="uk-UA"/>
              </w:rPr>
            </w:pPr>
            <w:r w:rsidRPr="00A52237">
              <w:rPr>
                <w:lang w:val="uk-UA"/>
              </w:rPr>
              <w:t>Ділові якості</w:t>
            </w:r>
          </w:p>
        </w:tc>
        <w:tc>
          <w:tcPr>
            <w:tcW w:w="3389" w:type="pct"/>
          </w:tcPr>
          <w:p w:rsidR="00A20ABC" w:rsidRPr="00A52237" w:rsidRDefault="00A20ABC" w:rsidP="001631E3">
            <w:pPr>
              <w:jc w:val="both"/>
              <w:rPr>
                <w:lang w:val="uk-UA"/>
              </w:rPr>
            </w:pPr>
            <w:r w:rsidRPr="00A52237">
              <w:rPr>
                <w:lang w:val="uk-UA"/>
              </w:rPr>
              <w:t xml:space="preserve">1) </w:t>
            </w:r>
            <w:r w:rsidR="001E4746" w:rsidRPr="00A52237">
              <w:rPr>
                <w:lang w:val="uk-UA"/>
              </w:rPr>
              <w:t>аналітичні здібності</w:t>
            </w:r>
            <w:r w:rsidR="00D761A5" w:rsidRPr="00A52237">
              <w:rPr>
                <w:lang w:val="uk-UA"/>
              </w:rPr>
              <w:t>;</w:t>
            </w:r>
          </w:p>
          <w:p w:rsidR="00A20ABC" w:rsidRPr="00A52237" w:rsidRDefault="00A20ABC" w:rsidP="001631E3">
            <w:pPr>
              <w:jc w:val="both"/>
              <w:rPr>
                <w:lang w:val="uk-UA"/>
              </w:rPr>
            </w:pPr>
            <w:r w:rsidRPr="00A52237">
              <w:rPr>
                <w:lang w:val="uk-UA"/>
              </w:rPr>
              <w:t xml:space="preserve">2) </w:t>
            </w:r>
            <w:r w:rsidR="00D761A5" w:rsidRPr="00A52237">
              <w:rPr>
                <w:lang w:val="uk-UA"/>
              </w:rPr>
              <w:t>оперативність</w:t>
            </w:r>
            <w:r w:rsidRPr="00A52237">
              <w:rPr>
                <w:lang w:val="uk-UA"/>
              </w:rPr>
              <w:t>;</w:t>
            </w:r>
          </w:p>
          <w:p w:rsidR="00A20ABC" w:rsidRPr="00A52237" w:rsidRDefault="00A20ABC" w:rsidP="001631E3">
            <w:pPr>
              <w:jc w:val="both"/>
              <w:rPr>
                <w:lang w:val="uk-UA"/>
              </w:rPr>
            </w:pPr>
            <w:r w:rsidRPr="00A52237">
              <w:rPr>
                <w:lang w:val="uk-UA"/>
              </w:rPr>
              <w:t xml:space="preserve">3) </w:t>
            </w:r>
            <w:r w:rsidR="001E4746" w:rsidRPr="00A52237">
              <w:rPr>
                <w:lang w:val="uk-UA"/>
              </w:rPr>
              <w:t>вимогливість</w:t>
            </w:r>
            <w:r w:rsidRPr="00A52237">
              <w:rPr>
                <w:lang w:val="uk-UA"/>
              </w:rPr>
              <w:t>;</w:t>
            </w:r>
          </w:p>
          <w:p w:rsidR="00A20ABC" w:rsidRPr="00A52237" w:rsidRDefault="00A20ABC" w:rsidP="001631E3">
            <w:pPr>
              <w:jc w:val="both"/>
              <w:rPr>
                <w:lang w:val="uk-UA"/>
              </w:rPr>
            </w:pPr>
            <w:r w:rsidRPr="00A52237">
              <w:rPr>
                <w:lang w:val="uk-UA"/>
              </w:rPr>
              <w:t xml:space="preserve">4) вміння </w:t>
            </w:r>
            <w:r w:rsidR="00D761A5" w:rsidRPr="00A52237">
              <w:rPr>
                <w:lang w:val="uk-UA"/>
              </w:rPr>
              <w:t>розподіляти роботу</w:t>
            </w:r>
            <w:r w:rsidRPr="00A52237">
              <w:rPr>
                <w:lang w:val="uk-UA"/>
              </w:rPr>
              <w:t>;</w:t>
            </w:r>
          </w:p>
          <w:p w:rsidR="00A20ABC" w:rsidRPr="00A52237" w:rsidRDefault="00A20ABC" w:rsidP="001631E3">
            <w:pPr>
              <w:jc w:val="both"/>
              <w:rPr>
                <w:lang w:val="uk-UA"/>
              </w:rPr>
            </w:pPr>
            <w:r w:rsidRPr="00A52237">
              <w:rPr>
                <w:lang w:val="uk-UA"/>
              </w:rPr>
              <w:t>5)</w:t>
            </w:r>
            <w:r w:rsidR="00D761A5" w:rsidRPr="00A52237">
              <w:rPr>
                <w:lang w:val="uk-UA"/>
              </w:rPr>
              <w:t xml:space="preserve"> </w:t>
            </w:r>
            <w:proofErr w:type="spellStart"/>
            <w:r w:rsidR="00D761A5" w:rsidRPr="00A52237">
              <w:rPr>
                <w:lang w:val="uk-UA"/>
              </w:rPr>
              <w:t>стресостійкість</w:t>
            </w:r>
            <w:proofErr w:type="spellEnd"/>
            <w:r w:rsidRPr="00A52237">
              <w:rPr>
                <w:lang w:val="uk-UA"/>
              </w:rPr>
              <w:t>;</w:t>
            </w:r>
          </w:p>
          <w:p w:rsidR="00A20ABC" w:rsidRPr="00A52237" w:rsidRDefault="00A20ABC" w:rsidP="001631E3">
            <w:pPr>
              <w:jc w:val="both"/>
              <w:rPr>
                <w:lang w:val="uk-UA"/>
              </w:rPr>
            </w:pPr>
            <w:r w:rsidRPr="00A52237">
              <w:rPr>
                <w:lang w:val="uk-UA"/>
              </w:rPr>
              <w:t>6)</w:t>
            </w:r>
            <w:r w:rsidR="00D761A5" w:rsidRPr="00A52237">
              <w:rPr>
                <w:lang w:val="uk-UA"/>
              </w:rPr>
              <w:t xml:space="preserve"> вмінні визначати </w:t>
            </w:r>
            <w:proofErr w:type="spellStart"/>
            <w:r w:rsidR="00D761A5" w:rsidRPr="00A52237">
              <w:rPr>
                <w:lang w:val="uk-UA"/>
              </w:rPr>
              <w:t>пріорітети</w:t>
            </w:r>
            <w:proofErr w:type="spellEnd"/>
            <w:r w:rsidR="00D761A5" w:rsidRPr="00A52237">
              <w:rPr>
                <w:lang w:val="uk-UA"/>
              </w:rPr>
              <w:t>;</w:t>
            </w:r>
          </w:p>
          <w:p w:rsidR="00D761A5" w:rsidRPr="00A52237" w:rsidRDefault="00D761A5" w:rsidP="001631E3">
            <w:pPr>
              <w:jc w:val="both"/>
              <w:rPr>
                <w:lang w:val="uk-UA"/>
              </w:rPr>
            </w:pPr>
            <w:r w:rsidRPr="00A52237">
              <w:rPr>
                <w:lang w:val="uk-UA"/>
              </w:rPr>
              <w:t>7) навички розв’язання проблем.</w:t>
            </w:r>
          </w:p>
        </w:tc>
      </w:tr>
      <w:tr w:rsidR="00A20ABC" w:rsidRPr="00A52237" w:rsidTr="00D761A5">
        <w:trPr>
          <w:tblCellSpacing w:w="18" w:type="dxa"/>
        </w:trPr>
        <w:tc>
          <w:tcPr>
            <w:tcW w:w="261" w:type="pct"/>
          </w:tcPr>
          <w:p w:rsidR="00A20ABC" w:rsidRPr="00A52237" w:rsidRDefault="00A20ABC" w:rsidP="001631E3">
            <w:pPr>
              <w:pStyle w:val="a3"/>
              <w:jc w:val="center"/>
            </w:pPr>
            <w:r w:rsidRPr="00A52237">
              <w:t>3</w:t>
            </w:r>
          </w:p>
        </w:tc>
        <w:tc>
          <w:tcPr>
            <w:tcW w:w="1276" w:type="pct"/>
          </w:tcPr>
          <w:p w:rsidR="00A20ABC" w:rsidRPr="00A52237" w:rsidRDefault="00A20ABC" w:rsidP="001631E3">
            <w:pPr>
              <w:rPr>
                <w:lang w:val="uk-UA"/>
              </w:rPr>
            </w:pPr>
            <w:r w:rsidRPr="00A52237">
              <w:rPr>
                <w:lang w:val="uk-UA"/>
              </w:rPr>
              <w:t xml:space="preserve">Особистісні </w:t>
            </w:r>
            <w:r w:rsidR="00D761A5" w:rsidRPr="00A52237">
              <w:rPr>
                <w:lang w:val="uk-UA"/>
              </w:rPr>
              <w:t>якості</w:t>
            </w:r>
          </w:p>
        </w:tc>
        <w:tc>
          <w:tcPr>
            <w:tcW w:w="3389" w:type="pct"/>
          </w:tcPr>
          <w:p w:rsidR="00A20ABC" w:rsidRPr="00A52237" w:rsidRDefault="00A20ABC" w:rsidP="001631E3">
            <w:pPr>
              <w:rPr>
                <w:lang w:val="uk-UA"/>
              </w:rPr>
            </w:pPr>
            <w:r w:rsidRPr="00A52237">
              <w:rPr>
                <w:lang w:val="uk-UA"/>
              </w:rPr>
              <w:t>1) відповідальність;</w:t>
            </w:r>
          </w:p>
          <w:p w:rsidR="00A20ABC" w:rsidRPr="00A52237" w:rsidRDefault="00A20ABC" w:rsidP="001631E3">
            <w:pPr>
              <w:rPr>
                <w:lang w:val="uk-UA"/>
              </w:rPr>
            </w:pPr>
            <w:r w:rsidRPr="00A52237">
              <w:rPr>
                <w:lang w:val="uk-UA"/>
              </w:rPr>
              <w:t xml:space="preserve">2) </w:t>
            </w:r>
            <w:r w:rsidR="00AA31D7" w:rsidRPr="00A52237">
              <w:rPr>
                <w:lang w:val="uk-UA"/>
              </w:rPr>
              <w:t>дисциплінованість</w:t>
            </w:r>
            <w:r w:rsidRPr="00A52237">
              <w:rPr>
                <w:lang w:val="uk-UA"/>
              </w:rPr>
              <w:t>;</w:t>
            </w:r>
          </w:p>
          <w:p w:rsidR="00A20ABC" w:rsidRPr="00A52237" w:rsidRDefault="00A20ABC" w:rsidP="001631E3">
            <w:pPr>
              <w:rPr>
                <w:lang w:val="uk-UA"/>
              </w:rPr>
            </w:pPr>
            <w:r w:rsidRPr="00A52237">
              <w:rPr>
                <w:lang w:val="uk-UA"/>
              </w:rPr>
              <w:t>3) уважність до деталей;</w:t>
            </w:r>
          </w:p>
          <w:p w:rsidR="00A20ABC" w:rsidRPr="00A52237" w:rsidRDefault="00A20ABC" w:rsidP="001631E3">
            <w:pPr>
              <w:rPr>
                <w:lang w:val="uk-UA"/>
              </w:rPr>
            </w:pPr>
            <w:r w:rsidRPr="00A52237">
              <w:rPr>
                <w:lang w:val="uk-UA"/>
              </w:rPr>
              <w:t>4) наполегливість;</w:t>
            </w:r>
          </w:p>
          <w:p w:rsidR="00AA31D7" w:rsidRPr="00A52237" w:rsidRDefault="00A20ABC" w:rsidP="001631E3">
            <w:pPr>
              <w:rPr>
                <w:lang w:val="uk-UA"/>
              </w:rPr>
            </w:pPr>
            <w:r w:rsidRPr="00A52237">
              <w:rPr>
                <w:lang w:val="uk-UA"/>
              </w:rPr>
              <w:t>5) креативність</w:t>
            </w:r>
            <w:r w:rsidR="00AA31D7" w:rsidRPr="00A52237">
              <w:rPr>
                <w:lang w:val="uk-UA"/>
              </w:rPr>
              <w:t>;</w:t>
            </w:r>
          </w:p>
          <w:p w:rsidR="00AA31D7" w:rsidRPr="00A52237" w:rsidRDefault="00A20ABC" w:rsidP="00AA31D7">
            <w:pPr>
              <w:rPr>
                <w:lang w:val="uk-UA"/>
              </w:rPr>
            </w:pPr>
            <w:r w:rsidRPr="00A52237">
              <w:rPr>
                <w:lang w:val="uk-UA"/>
              </w:rPr>
              <w:t xml:space="preserve">6) </w:t>
            </w:r>
            <w:r w:rsidR="00AA31D7" w:rsidRPr="00A52237">
              <w:rPr>
                <w:lang w:val="uk-UA"/>
              </w:rPr>
              <w:t>ініціативність;</w:t>
            </w:r>
          </w:p>
          <w:p w:rsidR="00A20ABC" w:rsidRPr="00A52237" w:rsidRDefault="00A20ABC" w:rsidP="001631E3">
            <w:pPr>
              <w:rPr>
                <w:lang w:val="uk-UA"/>
              </w:rPr>
            </w:pPr>
            <w:r w:rsidRPr="00A52237">
              <w:rPr>
                <w:lang w:val="uk-UA"/>
              </w:rPr>
              <w:t>7)</w:t>
            </w:r>
            <w:r w:rsidR="00AA31D7" w:rsidRPr="00A52237">
              <w:rPr>
                <w:lang w:val="uk-UA"/>
              </w:rPr>
              <w:t xml:space="preserve"> тактовність</w:t>
            </w:r>
            <w:r w:rsidRPr="00A52237">
              <w:rPr>
                <w:lang w:val="uk-UA"/>
              </w:rPr>
              <w:t>;</w:t>
            </w:r>
          </w:p>
          <w:p w:rsidR="00A20ABC" w:rsidRPr="00A52237" w:rsidRDefault="00A20ABC" w:rsidP="001631E3">
            <w:pPr>
              <w:rPr>
                <w:lang w:val="uk-UA"/>
              </w:rPr>
            </w:pPr>
            <w:r w:rsidRPr="00A52237">
              <w:rPr>
                <w:lang w:val="uk-UA"/>
              </w:rPr>
              <w:t xml:space="preserve">8) </w:t>
            </w:r>
            <w:r w:rsidR="00AA31D7" w:rsidRPr="00A52237">
              <w:rPr>
                <w:lang w:val="uk-UA"/>
              </w:rPr>
              <w:t>емоційна стабільність</w:t>
            </w:r>
          </w:p>
        </w:tc>
      </w:tr>
      <w:tr w:rsidR="00A20ABC" w:rsidRPr="00A52237" w:rsidTr="00D761A5">
        <w:trPr>
          <w:tblCellSpacing w:w="18" w:type="dxa"/>
        </w:trPr>
        <w:tc>
          <w:tcPr>
            <w:tcW w:w="261" w:type="pct"/>
          </w:tcPr>
          <w:p w:rsidR="00A20ABC" w:rsidRPr="00A52237" w:rsidRDefault="00A20ABC" w:rsidP="001631E3">
            <w:pPr>
              <w:pStyle w:val="a3"/>
              <w:jc w:val="center"/>
            </w:pPr>
            <w:r w:rsidRPr="00A52237">
              <w:t>4</w:t>
            </w:r>
          </w:p>
        </w:tc>
        <w:tc>
          <w:tcPr>
            <w:tcW w:w="1276" w:type="pct"/>
          </w:tcPr>
          <w:p w:rsidR="00A20ABC" w:rsidRPr="00A52237" w:rsidRDefault="00D761A5" w:rsidP="001631E3">
            <w:pPr>
              <w:pStyle w:val="a3"/>
              <w:spacing w:before="0" w:beforeAutospacing="0" w:after="0" w:afterAutospacing="0"/>
            </w:pPr>
            <w:r w:rsidRPr="00A52237">
              <w:t>Уміння працювати з комп’ютером</w:t>
            </w:r>
          </w:p>
        </w:tc>
        <w:tc>
          <w:tcPr>
            <w:tcW w:w="3389" w:type="pct"/>
          </w:tcPr>
          <w:p w:rsidR="00A20ABC" w:rsidRPr="00A52237" w:rsidRDefault="00A20ABC" w:rsidP="001631E3">
            <w:pPr>
              <w:pStyle w:val="a3"/>
              <w:spacing w:before="0" w:beforeAutospacing="0" w:after="0" w:afterAutospacing="0"/>
            </w:pPr>
            <w:r w:rsidRPr="00A52237">
              <w:t>впевнений користувач ПК (</w:t>
            </w:r>
            <w:r w:rsidRPr="00A52237">
              <w:rPr>
                <w:color w:val="000000"/>
                <w:bdr w:val="none" w:sz="0" w:space="0" w:color="auto" w:frame="1"/>
                <w:shd w:val="clear" w:color="auto" w:fill="FFFFFF"/>
              </w:rPr>
              <w:t>Microsoft Word</w:t>
            </w:r>
            <w:r w:rsidRPr="00A52237">
              <w:t xml:space="preserve">, </w:t>
            </w:r>
            <w:proofErr w:type="spellStart"/>
            <w:r w:rsidRPr="00A52237">
              <w:t>Ехсel</w:t>
            </w:r>
            <w:proofErr w:type="spellEnd"/>
            <w:r w:rsidRPr="00A52237">
              <w:t xml:space="preserve">,  </w:t>
            </w:r>
            <w:proofErr w:type="spellStart"/>
            <w:r w:rsidRPr="00A52237">
              <w:t>Power</w:t>
            </w:r>
            <w:proofErr w:type="spellEnd"/>
            <w:r w:rsidRPr="00A52237">
              <w:t xml:space="preserve"> </w:t>
            </w:r>
            <w:proofErr w:type="spellStart"/>
            <w:r w:rsidRPr="00A52237">
              <w:t>Point</w:t>
            </w:r>
            <w:proofErr w:type="spellEnd"/>
            <w:r w:rsidRPr="00A52237">
              <w:t xml:space="preserve">, Outlook Express, </w:t>
            </w:r>
            <w:proofErr w:type="spellStart"/>
            <w:r w:rsidRPr="00A52237">
              <w:t>Inte</w:t>
            </w:r>
            <w:r w:rsidRPr="00A52237">
              <w:rPr>
                <w:lang w:val="en-US"/>
              </w:rPr>
              <w:t>rn</w:t>
            </w:r>
            <w:r w:rsidRPr="00A52237">
              <w:t>et</w:t>
            </w:r>
            <w:proofErr w:type="spellEnd"/>
            <w:r w:rsidRPr="00A52237">
              <w:t>), вільне користування законодавчою базою ЛІГА:ЗАКОН, вміння використовувати офісну техніку</w:t>
            </w:r>
          </w:p>
        </w:tc>
      </w:tr>
    </w:tbl>
    <w:p w:rsidR="00A20ABC" w:rsidRPr="00A52237" w:rsidRDefault="00A20ABC" w:rsidP="00A20ABC">
      <w:pPr>
        <w:rPr>
          <w:lang w:val="uk-UA"/>
        </w:rPr>
      </w:pPr>
    </w:p>
    <w:p w:rsidR="00A20ABC" w:rsidRPr="00A52237" w:rsidRDefault="00A20ABC" w:rsidP="00A20ABC">
      <w:pPr>
        <w:jc w:val="center"/>
        <w:rPr>
          <w:lang w:val="uk-UA"/>
        </w:rPr>
      </w:pPr>
      <w:proofErr w:type="spellStart"/>
      <w:r w:rsidRPr="00A52237">
        <w:rPr>
          <w:b/>
        </w:rPr>
        <w:t>Професійн</w:t>
      </w:r>
      <w:proofErr w:type="spellEnd"/>
      <w:r w:rsidRPr="00A52237">
        <w:rPr>
          <w:b/>
          <w:lang w:val="uk-UA"/>
        </w:rPr>
        <w:t>і</w:t>
      </w:r>
      <w:r w:rsidRPr="00A52237">
        <w:rPr>
          <w:b/>
        </w:rPr>
        <w:t xml:space="preserve"> </w:t>
      </w:r>
      <w:r w:rsidRPr="00A52237">
        <w:rPr>
          <w:b/>
          <w:lang w:val="uk-UA"/>
        </w:rPr>
        <w:t>знання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80"/>
        <w:gridCol w:w="2471"/>
        <w:gridCol w:w="6656"/>
      </w:tblGrid>
      <w:tr w:rsidR="00A20ABC" w:rsidRPr="00A52237" w:rsidTr="001631E3">
        <w:trPr>
          <w:tblCellSpacing w:w="18" w:type="dxa"/>
        </w:trPr>
        <w:tc>
          <w:tcPr>
            <w:tcW w:w="319" w:type="pct"/>
          </w:tcPr>
          <w:p w:rsidR="00A20ABC" w:rsidRPr="00A52237" w:rsidRDefault="00A20ABC" w:rsidP="001631E3">
            <w:pPr>
              <w:pStyle w:val="a3"/>
              <w:jc w:val="center"/>
              <w:rPr>
                <w:b/>
              </w:rPr>
            </w:pPr>
            <w:r w:rsidRPr="00A52237">
              <w:rPr>
                <w:b/>
              </w:rPr>
              <w:t xml:space="preserve"> </w:t>
            </w:r>
          </w:p>
        </w:tc>
        <w:tc>
          <w:tcPr>
            <w:tcW w:w="1241" w:type="pct"/>
          </w:tcPr>
          <w:p w:rsidR="00A20ABC" w:rsidRPr="00A52237" w:rsidRDefault="00A20ABC" w:rsidP="001631E3">
            <w:pPr>
              <w:pStyle w:val="a3"/>
              <w:spacing w:before="0" w:beforeAutospacing="0" w:after="0" w:afterAutospacing="0"/>
            </w:pPr>
            <w:r w:rsidRPr="00A52237">
              <w:t>Вимога</w:t>
            </w:r>
          </w:p>
        </w:tc>
        <w:tc>
          <w:tcPr>
            <w:tcW w:w="3364" w:type="pct"/>
          </w:tcPr>
          <w:p w:rsidR="00A20ABC" w:rsidRPr="00A52237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A52237">
              <w:t>Компоненти вимоги</w:t>
            </w:r>
          </w:p>
        </w:tc>
      </w:tr>
      <w:tr w:rsidR="00A20ABC" w:rsidRPr="00A52237" w:rsidTr="001631E3">
        <w:trPr>
          <w:trHeight w:val="1188"/>
          <w:tblCellSpacing w:w="18" w:type="dxa"/>
        </w:trPr>
        <w:tc>
          <w:tcPr>
            <w:tcW w:w="319" w:type="pct"/>
          </w:tcPr>
          <w:p w:rsidR="00A20ABC" w:rsidRPr="00A52237" w:rsidRDefault="00A20ABC" w:rsidP="001631E3">
            <w:pPr>
              <w:pStyle w:val="a3"/>
              <w:jc w:val="center"/>
            </w:pPr>
            <w:r w:rsidRPr="00A52237">
              <w:t>1</w:t>
            </w:r>
          </w:p>
        </w:tc>
        <w:tc>
          <w:tcPr>
            <w:tcW w:w="1241" w:type="pct"/>
          </w:tcPr>
          <w:p w:rsidR="00A20ABC" w:rsidRPr="00A52237" w:rsidRDefault="00A20ABC" w:rsidP="001631E3">
            <w:pPr>
              <w:pStyle w:val="a3"/>
              <w:spacing w:before="0" w:beforeAutospacing="0" w:after="0" w:afterAutospacing="0"/>
            </w:pPr>
            <w:r w:rsidRPr="00A52237">
              <w:t>Знання законодавства</w:t>
            </w:r>
          </w:p>
        </w:tc>
        <w:tc>
          <w:tcPr>
            <w:tcW w:w="3364" w:type="pct"/>
          </w:tcPr>
          <w:p w:rsidR="00A20ABC" w:rsidRPr="00A52237" w:rsidRDefault="00A20ABC" w:rsidP="001631E3">
            <w:pPr>
              <w:jc w:val="both"/>
              <w:rPr>
                <w:color w:val="000000"/>
                <w:lang w:val="uk-UA"/>
              </w:rPr>
            </w:pPr>
            <w:r w:rsidRPr="00A52237">
              <w:rPr>
                <w:color w:val="000000"/>
                <w:lang w:val="uk-UA"/>
              </w:rPr>
              <w:t>1) Конституція України;</w:t>
            </w:r>
          </w:p>
          <w:p w:rsidR="00A20ABC" w:rsidRPr="00A52237" w:rsidRDefault="00A20ABC" w:rsidP="001631E3">
            <w:pPr>
              <w:jc w:val="both"/>
              <w:rPr>
                <w:color w:val="000000"/>
                <w:lang w:val="uk-UA"/>
              </w:rPr>
            </w:pPr>
            <w:r w:rsidRPr="00A52237">
              <w:rPr>
                <w:color w:val="000000"/>
                <w:lang w:val="uk-UA"/>
              </w:rPr>
              <w:t>2) Закон України «Про державну службу»;</w:t>
            </w:r>
          </w:p>
          <w:p w:rsidR="00A20ABC" w:rsidRPr="00A52237" w:rsidRDefault="00A20ABC" w:rsidP="001631E3">
            <w:pPr>
              <w:jc w:val="both"/>
              <w:rPr>
                <w:color w:val="000000"/>
                <w:lang w:val="uk-UA"/>
              </w:rPr>
            </w:pPr>
            <w:r w:rsidRPr="00A52237">
              <w:rPr>
                <w:color w:val="000000"/>
                <w:lang w:val="uk-UA"/>
              </w:rPr>
              <w:t xml:space="preserve">3) Закон України </w:t>
            </w:r>
            <w:r w:rsidRPr="00A52237">
              <w:rPr>
                <w:lang w:val="uk-UA"/>
              </w:rPr>
              <w:t>«</w:t>
            </w:r>
            <w:r w:rsidRPr="00A52237">
              <w:rPr>
                <w:color w:val="000000"/>
                <w:lang w:val="uk-UA"/>
              </w:rPr>
              <w:t>Про запобігання корупції»;</w:t>
            </w:r>
          </w:p>
          <w:p w:rsidR="00A20ABC" w:rsidRPr="00A52237" w:rsidRDefault="00A20ABC" w:rsidP="001631E3">
            <w:pPr>
              <w:jc w:val="both"/>
              <w:rPr>
                <w:lang w:val="uk-UA"/>
              </w:rPr>
            </w:pPr>
          </w:p>
        </w:tc>
      </w:tr>
      <w:tr w:rsidR="00A20ABC" w:rsidRPr="00A52237" w:rsidTr="001631E3">
        <w:trPr>
          <w:trHeight w:val="1188"/>
          <w:tblCellSpacing w:w="18" w:type="dxa"/>
        </w:trPr>
        <w:tc>
          <w:tcPr>
            <w:tcW w:w="319" w:type="pct"/>
          </w:tcPr>
          <w:p w:rsidR="00A20ABC" w:rsidRPr="00A52237" w:rsidRDefault="00A20ABC" w:rsidP="001631E3">
            <w:pPr>
              <w:pStyle w:val="a3"/>
              <w:jc w:val="center"/>
            </w:pPr>
            <w:r w:rsidRPr="00A52237">
              <w:t>2</w:t>
            </w:r>
          </w:p>
        </w:tc>
        <w:tc>
          <w:tcPr>
            <w:tcW w:w="1241" w:type="pct"/>
          </w:tcPr>
          <w:p w:rsidR="00A20ABC" w:rsidRPr="00A52237" w:rsidRDefault="00A20ABC" w:rsidP="001631E3">
            <w:pPr>
              <w:pStyle w:val="a3"/>
              <w:spacing w:before="0" w:beforeAutospacing="0" w:after="0" w:afterAutospacing="0"/>
            </w:pPr>
            <w:r w:rsidRPr="00A52237"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364" w:type="pct"/>
          </w:tcPr>
          <w:p w:rsidR="00A20ABC" w:rsidRPr="00A52237" w:rsidRDefault="00A20ABC" w:rsidP="001631E3">
            <w:pPr>
              <w:jc w:val="both"/>
              <w:rPr>
                <w:lang w:val="uk-UA"/>
              </w:rPr>
            </w:pPr>
            <w:r w:rsidRPr="00A52237">
              <w:rPr>
                <w:color w:val="000000"/>
                <w:lang w:val="uk-UA"/>
              </w:rPr>
              <w:t xml:space="preserve">1) </w:t>
            </w:r>
            <w:r w:rsidRPr="00A52237">
              <w:rPr>
                <w:lang w:val="uk-UA"/>
              </w:rPr>
              <w:t>Кодекс адміністративного судочинства України;</w:t>
            </w:r>
          </w:p>
          <w:p w:rsidR="00A20ABC" w:rsidRPr="00A52237" w:rsidRDefault="00A20ABC" w:rsidP="001631E3">
            <w:pPr>
              <w:jc w:val="both"/>
              <w:rPr>
                <w:color w:val="000000"/>
                <w:lang w:val="uk-UA"/>
              </w:rPr>
            </w:pPr>
            <w:r w:rsidRPr="00A52237">
              <w:rPr>
                <w:color w:val="000000"/>
                <w:lang w:val="uk-UA"/>
              </w:rPr>
              <w:t>2)</w:t>
            </w:r>
            <w:r w:rsidR="001E4746" w:rsidRPr="00A52237">
              <w:rPr>
                <w:color w:val="000000"/>
                <w:lang w:val="uk-UA"/>
              </w:rPr>
              <w:t xml:space="preserve"> </w:t>
            </w:r>
            <w:r w:rsidRPr="00A52237">
              <w:rPr>
                <w:color w:val="000000"/>
                <w:lang w:val="uk-UA"/>
              </w:rPr>
              <w:t>Інструкція з діловодства в адміністративних судах України;</w:t>
            </w:r>
          </w:p>
          <w:p w:rsidR="00A20ABC" w:rsidRPr="00A52237" w:rsidRDefault="00A20ABC" w:rsidP="001631E3">
            <w:pPr>
              <w:jc w:val="both"/>
              <w:rPr>
                <w:color w:val="000000"/>
                <w:lang w:val="uk-UA"/>
              </w:rPr>
            </w:pPr>
            <w:r w:rsidRPr="00A52237">
              <w:rPr>
                <w:color w:val="000000"/>
                <w:lang w:val="uk-UA"/>
              </w:rPr>
              <w:t>3)</w:t>
            </w:r>
            <w:r w:rsidR="001E4746" w:rsidRPr="00A52237">
              <w:rPr>
                <w:color w:val="000000"/>
                <w:lang w:val="uk-UA"/>
              </w:rPr>
              <w:t xml:space="preserve"> </w:t>
            </w:r>
            <w:r w:rsidRPr="00A52237">
              <w:rPr>
                <w:color w:val="000000"/>
                <w:lang w:val="uk-UA"/>
              </w:rPr>
              <w:t>Інструкція про порядок роботи з технічними засобами фіксування судового процесу (судового засідання).</w:t>
            </w:r>
          </w:p>
          <w:p w:rsidR="00A20ABC" w:rsidRPr="00A52237" w:rsidRDefault="00A20ABC" w:rsidP="001631E3">
            <w:pPr>
              <w:jc w:val="both"/>
              <w:rPr>
                <w:lang w:val="uk-UA"/>
              </w:rPr>
            </w:pPr>
          </w:p>
        </w:tc>
      </w:tr>
    </w:tbl>
    <w:p w:rsidR="00C05F39" w:rsidRPr="00A52237" w:rsidRDefault="00C05F39"/>
    <w:sectPr w:rsidR="00C05F39" w:rsidRPr="00A522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F6EDC"/>
    <w:multiLevelType w:val="hybridMultilevel"/>
    <w:tmpl w:val="618A6C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ABC"/>
    <w:rsid w:val="001D37B3"/>
    <w:rsid w:val="001E4746"/>
    <w:rsid w:val="004D6EB0"/>
    <w:rsid w:val="005942A6"/>
    <w:rsid w:val="00995BA2"/>
    <w:rsid w:val="009A66B1"/>
    <w:rsid w:val="00A20ABC"/>
    <w:rsid w:val="00A52237"/>
    <w:rsid w:val="00AA31D7"/>
    <w:rsid w:val="00BC58F2"/>
    <w:rsid w:val="00BE3E7E"/>
    <w:rsid w:val="00BF20F9"/>
    <w:rsid w:val="00C05F39"/>
    <w:rsid w:val="00C91B3A"/>
    <w:rsid w:val="00CA33C2"/>
    <w:rsid w:val="00D761A5"/>
    <w:rsid w:val="00E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815A"/>
  <w15:docId w15:val="{465C2100-3641-41E6-98FF-9379B17A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0ABC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5">
    <w:name w:val="Font Style15"/>
    <w:uiPriority w:val="99"/>
    <w:rsid w:val="00995BA2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995BA2"/>
    <w:pPr>
      <w:ind w:left="720"/>
      <w:contextualSpacing/>
    </w:pPr>
  </w:style>
  <w:style w:type="table" w:styleId="a5">
    <w:name w:val="Table Grid"/>
    <w:basedOn w:val="a1"/>
    <w:uiPriority w:val="39"/>
    <w:rsid w:val="0099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3716</Words>
  <Characters>2119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2018-08-21T07:03:00Z</cp:lastPrinted>
  <dcterms:created xsi:type="dcterms:W3CDTF">2018-08-07T08:00:00Z</dcterms:created>
  <dcterms:modified xsi:type="dcterms:W3CDTF">2018-08-21T08:08:00Z</dcterms:modified>
</cp:coreProperties>
</file>