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B3D01">
        <w:rPr>
          <w:sz w:val="28"/>
          <w:szCs w:val="28"/>
          <w:lang w:val="en-US"/>
        </w:rPr>
        <w:t>21</w:t>
      </w:r>
      <w:r>
        <w:rPr>
          <w:sz w:val="28"/>
          <w:szCs w:val="28"/>
          <w:lang w:val="uk-UA"/>
        </w:rPr>
        <w:t>» 0</w:t>
      </w:r>
      <w:r w:rsidR="00AA31D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2018 року  №</w:t>
      </w:r>
      <w:r w:rsidR="002B3D01">
        <w:rPr>
          <w:sz w:val="28"/>
          <w:szCs w:val="28"/>
          <w:lang w:val="en-US"/>
        </w:rPr>
        <w:t xml:space="preserve"> 245</w:t>
      </w:r>
      <w:bookmarkStart w:id="0" w:name="_GoBack"/>
      <w:bookmarkEnd w:id="0"/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A248A6">
        <w:rPr>
          <w:b/>
          <w:sz w:val="28"/>
          <w:szCs w:val="28"/>
          <w:lang w:val="uk-UA"/>
        </w:rPr>
        <w:t>В</w:t>
      </w:r>
      <w:r w:rsidRPr="00BB66D3">
        <w:rPr>
          <w:b/>
          <w:sz w:val="28"/>
          <w:szCs w:val="28"/>
          <w:lang w:val="uk-UA"/>
        </w:rPr>
        <w:t xml:space="preserve">» - </w:t>
      </w:r>
      <w:r w:rsidR="00A248A6">
        <w:rPr>
          <w:b/>
          <w:sz w:val="28"/>
          <w:szCs w:val="28"/>
          <w:lang w:val="uk-UA"/>
        </w:rPr>
        <w:t>судового розпорядника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0228D3" w:rsidRDefault="00A20ABC" w:rsidP="00A20ABC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0"/>
        <w:gridCol w:w="6647"/>
      </w:tblGrid>
      <w:tr w:rsidR="00A20ABC" w:rsidTr="000228D3">
        <w:trPr>
          <w:trHeight w:val="4016"/>
          <w:tblCellSpacing w:w="18" w:type="dxa"/>
        </w:trPr>
        <w:tc>
          <w:tcPr>
            <w:tcW w:w="4963" w:type="pct"/>
            <w:gridSpan w:val="2"/>
          </w:tcPr>
          <w:p w:rsidR="00A20ABC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A248A6" w:rsidTr="000228D3">
              <w:trPr>
                <w:trHeight w:val="4172"/>
              </w:trPr>
              <w:tc>
                <w:tcPr>
                  <w:tcW w:w="2457" w:type="dxa"/>
                </w:tcPr>
                <w:p w:rsidR="00A248A6" w:rsidRDefault="00A248A6" w:rsidP="00A248A6">
                  <w:pPr>
                    <w:pStyle w:val="a3"/>
                    <w:rPr>
                      <w:b/>
                    </w:rPr>
                  </w:pPr>
                  <w:r w:rsidRPr="00F5426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1. </w:t>
                  </w:r>
                  <w:r w:rsidRPr="00125B21">
                    <w:rPr>
                      <w:lang w:val="uk-UA"/>
                    </w:rPr>
                    <w:t xml:space="preserve">Здійснює перевірку та забезпечує готовність залу судового засідання чи приміщення, в якому </w:t>
                  </w:r>
                  <w:r>
                    <w:rPr>
                      <w:lang w:val="uk-UA"/>
                    </w:rPr>
                    <w:t xml:space="preserve">планується проведення виїзного </w:t>
                  </w:r>
                  <w:r w:rsidRPr="00125B21">
                    <w:rPr>
                      <w:lang w:val="uk-UA"/>
                    </w:rPr>
                    <w:t>засідання, до слухання справи і доповіда</w:t>
                  </w:r>
                  <w:r>
                    <w:rPr>
                      <w:lang w:val="uk-UA"/>
                    </w:rPr>
                    <w:t>є про їх готовність головуючому;</w:t>
                  </w:r>
                </w:p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Забезпечує</w:t>
                  </w:r>
                  <w:r w:rsidRPr="00125B21">
                    <w:rPr>
                      <w:lang w:val="uk-UA"/>
                    </w:rPr>
                    <w:t xml:space="preserve"> безпечні умови роботи суддям та працівникам апарату суду в залі судового засідання, іншому приміщенні, в разі пров</w:t>
                  </w:r>
                  <w:r>
                    <w:rPr>
                      <w:lang w:val="uk-UA"/>
                    </w:rPr>
                    <w:t>едення судом виїзного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3. </w:t>
                  </w:r>
                  <w:r w:rsidRPr="00125B21">
                    <w:rPr>
                      <w:lang w:val="uk-UA"/>
                    </w:rPr>
                    <w:t xml:space="preserve">З урахуванням кількості місць та забезпечення порядку під час </w:t>
                  </w:r>
                  <w:r w:rsidRPr="00421DBC">
                    <w:rPr>
                      <w:lang w:val="uk-UA"/>
                    </w:rPr>
                    <w:t>судового засідання визначає можливу кількість осіб, що можуть бути присутні в залі судового засідання, та визначає конкретні місця їх розміщення;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421DBC">
                    <w:rPr>
                      <w:lang w:val="uk-UA"/>
                    </w:rPr>
                    <w:t>Оголошує про вхід суду до зали судового засідання, вихід суду з неї та пропонує всім присутнім встати;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5. </w:t>
                  </w:r>
                  <w:r w:rsidRPr="00421DBC">
                    <w:rPr>
                      <w:lang w:val="uk-UA"/>
                    </w:rPr>
                    <w:t>Забезпечує виконання учасниками судового процесу та особами, які є в залі судового засідання, розпоряджень головуючого;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6. </w:t>
                  </w:r>
                  <w:r w:rsidRPr="00421DBC">
                    <w:rPr>
                      <w:lang w:val="uk-UA"/>
                    </w:rPr>
                    <w:t>Запрошує, за розпорядженням головуючого, до зали судового засідання свідків, експертів, перекладачів та інших учасників судового процесу;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7. </w:t>
                  </w:r>
                  <w:r w:rsidRPr="00421DBC">
                    <w:rPr>
                      <w:lang w:val="uk-UA"/>
                    </w:rPr>
                    <w:t>Виконує розпорядження головуючого про приведення до присяги  перекладача, експерта відповідно до законодавства;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8. </w:t>
                  </w:r>
                  <w:r w:rsidRPr="00421DBC">
                    <w:rPr>
                      <w:lang w:val="uk-UA"/>
                    </w:rPr>
                    <w:t>Запрошує до зали судового засідання свідків та виконує розпорядження головуючого про приведення їх до присяги. Судовий розпорядник вживає заходів для того, щоб свідки, які допитані судом, не спілкувалися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9. </w:t>
                  </w:r>
                  <w:r w:rsidRPr="00421DBC">
                    <w:rPr>
                      <w:lang w:val="uk-UA"/>
                    </w:rPr>
                    <w:t>За розпорядженням головуючого судді під час судового засідання приймає від учасників судового процесу та передає їх головуючому судді документи, докази та інші матеріали, що стосується розгляду справи;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10. </w:t>
                  </w:r>
                  <w:r w:rsidRPr="00421DBC">
                    <w:rPr>
                      <w:lang w:val="uk-UA"/>
                    </w:rPr>
                    <w:t>Вживає заходів щодо виконання розпоряджень головуючого про видалення із залу судового засідання осіб, які проявляють неповагу до суду або порушують громадський порядок, у разі неможливості видалення такого, судовий розпорядник звертається до Служби судової охорони;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11. </w:t>
                  </w:r>
                  <w:r w:rsidRPr="00421DBC">
                    <w:rPr>
                      <w:lang w:val="uk-UA"/>
                    </w:rPr>
                    <w:t>Звертається до Служби судової охорони з приводу сприяння у підтримані громадського порядку;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12. </w:t>
                  </w:r>
                  <w:r w:rsidRPr="00421DBC">
                    <w:rPr>
                      <w:lang w:val="uk-UA"/>
                    </w:rPr>
                    <w:t>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13. </w:t>
                  </w:r>
                  <w:r w:rsidRPr="00421DBC">
                    <w:rPr>
                      <w:lang w:val="uk-UA"/>
                    </w:rPr>
                    <w:t>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14.  </w:t>
                  </w:r>
                  <w:r w:rsidRPr="00421DBC">
                    <w:rPr>
                      <w:lang w:val="uk-UA"/>
                    </w:rPr>
                    <w:t>Уживає заходів безпеки щодо недопущення виведення з ладу засобів фіксування судового процесу особами, присутніми в залі судового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15. </w:t>
                  </w:r>
                  <w:r w:rsidRPr="00421DBC">
                    <w:rPr>
                      <w:lang w:val="uk-UA"/>
                    </w:rPr>
                    <w:t>Для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листів, викликів, інших документів;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16. </w:t>
                  </w:r>
                  <w:r w:rsidRPr="00421DBC">
                    <w:rPr>
                      <w:lang w:val="uk-UA"/>
                    </w:rPr>
                    <w:t>При виникненні надзвичайних обставин (пожежа, виявлення вибухонебезпечних предметів, затоплення тощо)</w:t>
                  </w:r>
                  <w:r>
                    <w:rPr>
                      <w:lang w:val="uk-UA"/>
                    </w:rPr>
                    <w:t xml:space="preserve"> </w:t>
                  </w:r>
                  <w:r w:rsidRPr="00421DBC">
                    <w:rPr>
                      <w:lang w:val="uk-UA"/>
                    </w:rPr>
                    <w:t>повідомляє керівників суду та організовує виклик спеціальних служб;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17. </w:t>
                  </w:r>
                  <w:r w:rsidRPr="00421DBC">
                    <w:rPr>
                      <w:lang w:val="uk-UA"/>
                    </w:rPr>
                    <w:t xml:space="preserve">Виконує інші розпорядження головуючого, старшого судового розпорядника  щодо забезпечення належних умов для проведення судового засідання та роботи служби судових розпорядників.  </w:t>
                  </w:r>
                </w:p>
                <w:p w:rsidR="00A248A6" w:rsidRPr="00ED1EA4" w:rsidRDefault="00A248A6" w:rsidP="00A248A6">
                  <w:pPr>
                    <w:pStyle w:val="a3"/>
                    <w:spacing w:before="0" w:beforeAutospacing="0" w:after="0" w:afterAutospacing="0"/>
                    <w:ind w:left="46"/>
                    <w:jc w:val="both"/>
                  </w:pPr>
                </w:p>
              </w:tc>
            </w:tr>
          </w:tbl>
          <w:p w:rsidR="00995BA2" w:rsidRPr="00537D56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Tr="000228D3">
        <w:trPr>
          <w:trHeight w:val="753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55" w:type="pct"/>
          </w:tcPr>
          <w:p w:rsidR="00A20ABC" w:rsidRPr="00173777" w:rsidRDefault="00A20ABC" w:rsidP="001631E3">
            <w:pPr>
              <w:pStyle w:val="a3"/>
              <w:jc w:val="both"/>
            </w:pPr>
            <w:r>
              <w:t xml:space="preserve">посадовий оклад – </w:t>
            </w:r>
            <w:r w:rsidR="00A248A6">
              <w:t>36</w:t>
            </w:r>
            <w:r>
              <w:t>00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55" w:type="pct"/>
            <w:vAlign w:val="center"/>
          </w:tcPr>
          <w:p w:rsidR="00A20ABC" w:rsidRPr="0037647F" w:rsidRDefault="001E4746" w:rsidP="001631E3">
            <w:pPr>
              <w:pStyle w:val="a3"/>
            </w:pPr>
            <w:r>
              <w:t>без</w:t>
            </w:r>
            <w:r w:rsidR="00A20ABC">
              <w:t xml:space="preserve">строковий трудовий договір </w:t>
            </w:r>
          </w:p>
        </w:tc>
      </w:tr>
      <w:tr w:rsidR="00A20ABC" w:rsidTr="000228D3">
        <w:trPr>
          <w:trHeight w:val="6776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55" w:type="pct"/>
          </w:tcPr>
          <w:p w:rsidR="00A20ABC" w:rsidRPr="0015104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  <w:r w:rsidRPr="00151047">
              <w:t xml:space="preserve">10 год. 00 хв., </w:t>
            </w:r>
          </w:p>
          <w:p w:rsidR="00A20ABC" w:rsidRPr="00151047" w:rsidRDefault="0084691C" w:rsidP="001631E3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  <w:r w:rsidR="00AA31D7">
              <w:t xml:space="preserve"> </w:t>
            </w:r>
            <w:r w:rsidR="0022277F">
              <w:t xml:space="preserve"> вересня </w:t>
            </w:r>
            <w:r w:rsidR="00A20ABC" w:rsidRPr="00151047">
              <w:t xml:space="preserve">2018 року  </w:t>
            </w:r>
          </w:p>
          <w:p w:rsidR="00A20ABC" w:rsidRPr="000228D3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A20ABC" w:rsidRPr="00A658C0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 xml:space="preserve">Прізвище, ім'я та по батькові, номер телефону та адреса електронної пошти </w:t>
            </w:r>
            <w:r w:rsidRPr="00F54267">
              <w:lastRenderedPageBreak/>
              <w:t>особи, яка надає додаткову інформацію з питань проведення конкурсу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r>
              <w:rPr>
                <w:lang w:val="en-US"/>
              </w:rPr>
              <w:t>gov</w:t>
            </w:r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A20ABC" w:rsidRPr="000228D3" w:rsidRDefault="00A20ABC" w:rsidP="00A20ABC">
      <w:pPr>
        <w:rPr>
          <w:sz w:val="16"/>
          <w:szCs w:val="16"/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"/>
        <w:gridCol w:w="2525"/>
        <w:gridCol w:w="6679"/>
      </w:tblGrid>
      <w:tr w:rsidR="00A20ABC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84691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A20ABC" w:rsidRPr="00F71244" w:rsidRDefault="00A248A6" w:rsidP="001E4746">
            <w:pPr>
              <w:pStyle w:val="a3"/>
              <w:jc w:val="both"/>
            </w:pPr>
            <w:r w:rsidRPr="000501F0">
              <w:t>в</w:t>
            </w:r>
            <w:r>
              <w:t>ища освіта</w:t>
            </w:r>
            <w:r w:rsidRPr="000501F0">
              <w:t xml:space="preserve"> в галузі знань «Право» за спеціальністю «Право» або «Міжнародне право» </w:t>
            </w:r>
            <w:r>
              <w:t xml:space="preserve"> з освітньо-кваліфікаційним рівнем молодшого бакалавра або бакалавра</w:t>
            </w:r>
          </w:p>
        </w:tc>
      </w:tr>
      <w:tr w:rsidR="00A20ABC" w:rsidRPr="001E4746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A20ABC" w:rsidRPr="00835D90" w:rsidRDefault="00A248A6" w:rsidP="001E4746">
            <w:pPr>
              <w:pStyle w:val="a3"/>
              <w:jc w:val="both"/>
            </w:pPr>
            <w:r>
              <w:t>не потребує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A20ABC" w:rsidRPr="000228D3" w:rsidRDefault="00A20ABC" w:rsidP="00A20ABC">
      <w:pPr>
        <w:rPr>
          <w:sz w:val="16"/>
          <w:szCs w:val="16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521"/>
        <w:gridCol w:w="6725"/>
      </w:tblGrid>
      <w:tr w:rsidR="00A20ABC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89" w:type="pct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1) </w:t>
            </w:r>
            <w:r w:rsidR="00A248A6">
              <w:rPr>
                <w:lang w:val="uk-UA"/>
              </w:rPr>
              <w:t>вимогливість</w:t>
            </w:r>
            <w:r w:rsidR="00D761A5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A248A6">
              <w:rPr>
                <w:lang w:val="uk-UA"/>
              </w:rPr>
              <w:t>аналітичні здібності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389" w:type="pct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Pr="000228D3" w:rsidRDefault="00A20ABC" w:rsidP="00A20ABC">
      <w:pPr>
        <w:rPr>
          <w:sz w:val="16"/>
          <w:szCs w:val="16"/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0228D3">
        <w:trPr>
          <w:trHeight w:val="1050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0228D3" w:rsidRDefault="00A20ABC" w:rsidP="001631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з діловодства в адміністративних судах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про порядок роботи з технічними засобами фіксування судового процесу (судового засідання).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 w:rsidSect="000228D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ABC"/>
    <w:rsid w:val="000228D3"/>
    <w:rsid w:val="001E4746"/>
    <w:rsid w:val="0022277F"/>
    <w:rsid w:val="002B3D01"/>
    <w:rsid w:val="004D6EB0"/>
    <w:rsid w:val="005942A6"/>
    <w:rsid w:val="0084691C"/>
    <w:rsid w:val="00995BA2"/>
    <w:rsid w:val="00A20ABC"/>
    <w:rsid w:val="00A248A6"/>
    <w:rsid w:val="00AA31D7"/>
    <w:rsid w:val="00BC58F2"/>
    <w:rsid w:val="00BE3E7E"/>
    <w:rsid w:val="00C05F39"/>
    <w:rsid w:val="00CA33C2"/>
    <w:rsid w:val="00D761A5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E9F"/>
  <w15:docId w15:val="{15687CA6-005C-4B12-A10E-2544CFA4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4218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2018-08-21T07:03:00Z</cp:lastPrinted>
  <dcterms:created xsi:type="dcterms:W3CDTF">2018-08-07T08:11:00Z</dcterms:created>
  <dcterms:modified xsi:type="dcterms:W3CDTF">2018-08-21T08:10:00Z</dcterms:modified>
</cp:coreProperties>
</file>