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48" w:rsidRPr="00A36789" w:rsidRDefault="00842748" w:rsidP="00842748">
      <w:pPr>
        <w:spacing w:after="0"/>
        <w:ind w:left="5580"/>
        <w:rPr>
          <w:rFonts w:ascii="Times New Roman" w:hAnsi="Times New Roman"/>
          <w:sz w:val="24"/>
          <w:szCs w:val="24"/>
          <w:lang w:val="uk-UA"/>
        </w:rPr>
      </w:pPr>
      <w:r w:rsidRPr="00A36789">
        <w:rPr>
          <w:rFonts w:ascii="Times New Roman" w:hAnsi="Times New Roman"/>
          <w:sz w:val="24"/>
          <w:szCs w:val="24"/>
          <w:lang w:val="uk-UA"/>
        </w:rPr>
        <w:t xml:space="preserve">Затверджено </w:t>
      </w:r>
    </w:p>
    <w:p w:rsidR="00842748" w:rsidRPr="00A36789" w:rsidRDefault="00842748" w:rsidP="00842748">
      <w:pPr>
        <w:spacing w:after="0"/>
        <w:ind w:left="5580"/>
        <w:rPr>
          <w:rFonts w:ascii="Times New Roman" w:hAnsi="Times New Roman"/>
          <w:sz w:val="24"/>
          <w:szCs w:val="24"/>
          <w:lang w:val="uk-UA"/>
        </w:rPr>
      </w:pPr>
      <w:r w:rsidRPr="00A36789">
        <w:rPr>
          <w:rFonts w:ascii="Times New Roman" w:hAnsi="Times New Roman"/>
          <w:sz w:val="24"/>
          <w:szCs w:val="24"/>
          <w:lang w:val="uk-UA"/>
        </w:rPr>
        <w:t xml:space="preserve">Наказом керівника апарату </w:t>
      </w:r>
    </w:p>
    <w:p w:rsidR="00842748" w:rsidRDefault="00842748" w:rsidP="00842748">
      <w:pPr>
        <w:spacing w:after="0"/>
        <w:ind w:left="558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Арцизького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6789">
        <w:rPr>
          <w:rFonts w:ascii="Times New Roman" w:hAnsi="Times New Roman"/>
          <w:sz w:val="24"/>
          <w:szCs w:val="24"/>
          <w:lang w:val="uk-UA"/>
        </w:rPr>
        <w:t xml:space="preserve">районного суду </w:t>
      </w:r>
    </w:p>
    <w:p w:rsidR="00842748" w:rsidRPr="00A36789" w:rsidRDefault="00842748" w:rsidP="00842748">
      <w:pPr>
        <w:spacing w:after="0"/>
        <w:ind w:left="558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Одеської області</w:t>
      </w:r>
    </w:p>
    <w:p w:rsidR="00842748" w:rsidRPr="00580B8C" w:rsidRDefault="00842748" w:rsidP="00842748">
      <w:pPr>
        <w:spacing w:after="0"/>
        <w:ind w:left="5580"/>
        <w:rPr>
          <w:rFonts w:ascii="Times New Roman" w:hAnsi="Times New Roman"/>
          <w:sz w:val="24"/>
          <w:szCs w:val="24"/>
          <w:u w:val="single"/>
          <w:lang w:val="uk-UA"/>
        </w:rPr>
      </w:pPr>
      <w:r w:rsidRPr="00580B8C">
        <w:rPr>
          <w:rFonts w:ascii="Times New Roman" w:hAnsi="Times New Roman"/>
          <w:sz w:val="24"/>
          <w:szCs w:val="24"/>
          <w:u w:val="single"/>
          <w:lang w:val="uk-UA"/>
        </w:rPr>
        <w:t>від «</w:t>
      </w:r>
      <w:r w:rsidR="002F1C42">
        <w:rPr>
          <w:rFonts w:ascii="Times New Roman" w:hAnsi="Times New Roman"/>
          <w:sz w:val="24"/>
          <w:szCs w:val="24"/>
          <w:u w:val="single"/>
          <w:lang w:val="uk-UA"/>
        </w:rPr>
        <w:t>17</w:t>
      </w:r>
      <w:r w:rsidRPr="00580B8C">
        <w:rPr>
          <w:rFonts w:ascii="Times New Roman" w:hAnsi="Times New Roman"/>
          <w:sz w:val="24"/>
          <w:szCs w:val="24"/>
          <w:u w:val="single"/>
          <w:lang w:val="uk-UA"/>
        </w:rPr>
        <w:t xml:space="preserve">» </w:t>
      </w:r>
      <w:r w:rsidR="002F1C42">
        <w:rPr>
          <w:rFonts w:ascii="Times New Roman" w:hAnsi="Times New Roman"/>
          <w:sz w:val="24"/>
          <w:szCs w:val="24"/>
          <w:u w:val="single"/>
          <w:lang w:val="uk-UA"/>
        </w:rPr>
        <w:t>лип</w:t>
      </w:r>
      <w:r w:rsidR="00F151C3">
        <w:rPr>
          <w:rFonts w:ascii="Times New Roman" w:hAnsi="Times New Roman"/>
          <w:sz w:val="24"/>
          <w:szCs w:val="24"/>
          <w:u w:val="single"/>
          <w:lang w:val="uk-UA"/>
        </w:rPr>
        <w:t xml:space="preserve">ня </w:t>
      </w:r>
      <w:r w:rsidRPr="00580B8C">
        <w:rPr>
          <w:rFonts w:ascii="Times New Roman" w:hAnsi="Times New Roman"/>
          <w:sz w:val="24"/>
          <w:szCs w:val="24"/>
          <w:u w:val="single"/>
          <w:lang w:val="uk-UA"/>
        </w:rPr>
        <w:t>201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7 </w:t>
      </w:r>
      <w:r w:rsidRPr="00580B8C">
        <w:rPr>
          <w:rFonts w:ascii="Times New Roman" w:hAnsi="Times New Roman"/>
          <w:sz w:val="24"/>
          <w:szCs w:val="24"/>
          <w:u w:val="single"/>
          <w:lang w:val="uk-UA"/>
        </w:rPr>
        <w:t>р. №</w:t>
      </w:r>
      <w:r w:rsidR="002F1C42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>
        <w:rPr>
          <w:rFonts w:ascii="Times New Roman" w:hAnsi="Times New Roman"/>
          <w:sz w:val="24"/>
          <w:szCs w:val="24"/>
          <w:u w:val="single"/>
          <w:lang w:val="uk-UA"/>
        </w:rPr>
        <w:t>к</w:t>
      </w:r>
      <w:r w:rsidRPr="00580B8C">
        <w:rPr>
          <w:rFonts w:ascii="Times New Roman" w:hAnsi="Times New Roman"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sz w:val="24"/>
          <w:szCs w:val="24"/>
          <w:u w:val="single"/>
          <w:lang w:val="uk-UA"/>
        </w:rPr>
        <w:t>од</w:t>
      </w:r>
    </w:p>
    <w:p w:rsidR="00842748" w:rsidRPr="00A36789" w:rsidRDefault="00842748" w:rsidP="00842748">
      <w:pPr>
        <w:rPr>
          <w:lang w:val="uk-UA"/>
        </w:rPr>
      </w:pPr>
    </w:p>
    <w:p w:rsidR="00842748" w:rsidRDefault="00842748" w:rsidP="00842748">
      <w:pPr>
        <w:spacing w:after="0"/>
        <w:jc w:val="center"/>
        <w:rPr>
          <w:rStyle w:val="rvts15"/>
          <w:rFonts w:ascii="Times New Roman" w:hAnsi="Times New Roman"/>
          <w:b/>
          <w:sz w:val="24"/>
          <w:szCs w:val="24"/>
          <w:lang w:val="uk-UA"/>
        </w:rPr>
      </w:pPr>
      <w:r w:rsidRPr="00A36789">
        <w:rPr>
          <w:rStyle w:val="rvts15"/>
          <w:rFonts w:ascii="Times New Roman" w:hAnsi="Times New Roman"/>
          <w:b/>
          <w:sz w:val="24"/>
          <w:szCs w:val="24"/>
          <w:lang w:val="uk-UA"/>
        </w:rPr>
        <w:t xml:space="preserve">УМОВИ </w:t>
      </w:r>
      <w:r w:rsidRPr="00A36789">
        <w:rPr>
          <w:rFonts w:ascii="Times New Roman" w:hAnsi="Times New Roman"/>
          <w:b/>
          <w:sz w:val="24"/>
          <w:szCs w:val="24"/>
          <w:lang w:val="uk-UA"/>
        </w:rPr>
        <w:br/>
      </w:r>
      <w:r w:rsidRPr="00A36789">
        <w:rPr>
          <w:rStyle w:val="rvts15"/>
          <w:rFonts w:ascii="Times New Roman" w:hAnsi="Times New Roman"/>
          <w:b/>
          <w:sz w:val="24"/>
          <w:szCs w:val="24"/>
          <w:lang w:val="uk-UA"/>
        </w:rPr>
        <w:t xml:space="preserve">проведення конкурсу на заміщення вакантної посади </w:t>
      </w:r>
    </w:p>
    <w:p w:rsidR="00842748" w:rsidRPr="00A36789" w:rsidRDefault="00842748" w:rsidP="00842748">
      <w:pPr>
        <w:spacing w:after="0"/>
        <w:jc w:val="center"/>
        <w:rPr>
          <w:rStyle w:val="rvts15"/>
          <w:rFonts w:ascii="Times New Roman" w:hAnsi="Times New Roman"/>
          <w:b/>
          <w:sz w:val="24"/>
          <w:szCs w:val="24"/>
          <w:lang w:val="uk-UA"/>
        </w:rPr>
      </w:pPr>
      <w:r w:rsidRPr="00A36789">
        <w:rPr>
          <w:rStyle w:val="rvts15"/>
          <w:rFonts w:ascii="Times New Roman" w:hAnsi="Times New Roman"/>
          <w:b/>
          <w:sz w:val="24"/>
          <w:szCs w:val="24"/>
          <w:lang w:val="uk-UA"/>
        </w:rPr>
        <w:t>державного службовця</w:t>
      </w:r>
      <w:r>
        <w:rPr>
          <w:rStyle w:val="rvts15"/>
          <w:rFonts w:ascii="Times New Roman" w:hAnsi="Times New Roman"/>
          <w:b/>
          <w:sz w:val="24"/>
          <w:szCs w:val="24"/>
          <w:lang w:val="uk-UA"/>
        </w:rPr>
        <w:t xml:space="preserve"> (категорії «В») </w:t>
      </w:r>
      <w:r w:rsidR="00F151C3">
        <w:rPr>
          <w:rStyle w:val="rvts15"/>
          <w:rFonts w:ascii="Times New Roman" w:hAnsi="Times New Roman"/>
          <w:b/>
          <w:sz w:val="24"/>
          <w:szCs w:val="24"/>
          <w:lang w:val="uk-UA"/>
        </w:rPr>
        <w:t xml:space="preserve">консультанта </w:t>
      </w:r>
    </w:p>
    <w:p w:rsidR="00842748" w:rsidRPr="00A36789" w:rsidRDefault="00842748" w:rsidP="00842748">
      <w:pPr>
        <w:pStyle w:val="rvps7"/>
        <w:spacing w:before="0" w:beforeAutospacing="0" w:after="0" w:afterAutospacing="0"/>
        <w:jc w:val="center"/>
        <w:rPr>
          <w:rStyle w:val="rvts15"/>
        </w:rPr>
      </w:pPr>
      <w:proofErr w:type="spellStart"/>
      <w:r>
        <w:rPr>
          <w:rStyle w:val="rvts15"/>
          <w:b/>
        </w:rPr>
        <w:t>Арцизького</w:t>
      </w:r>
      <w:proofErr w:type="spellEnd"/>
      <w:r>
        <w:rPr>
          <w:rStyle w:val="rvts15"/>
          <w:b/>
        </w:rPr>
        <w:t xml:space="preserve"> </w:t>
      </w:r>
      <w:r w:rsidRPr="00A36789">
        <w:rPr>
          <w:rStyle w:val="rvts15"/>
          <w:b/>
        </w:rPr>
        <w:t>районного суду Одеської області</w:t>
      </w:r>
    </w:p>
    <w:p w:rsidR="00842748" w:rsidRPr="00A36789" w:rsidRDefault="00842748" w:rsidP="00842748">
      <w:pPr>
        <w:pStyle w:val="rvps7"/>
        <w:spacing w:before="0" w:beforeAutospacing="0" w:after="0" w:afterAutospacing="0"/>
        <w:jc w:val="center"/>
        <w:rPr>
          <w:rStyle w:val="rvts15"/>
        </w:rPr>
      </w:pPr>
      <w:r w:rsidRPr="00A36789">
        <w:rPr>
          <w:rStyle w:val="rvts15"/>
        </w:rPr>
        <w:t xml:space="preserve"> (</w:t>
      </w:r>
      <w:r>
        <w:rPr>
          <w:rStyle w:val="rvts15"/>
        </w:rPr>
        <w:t>м. Арциз, вул. Соборна, 29</w:t>
      </w:r>
      <w:r w:rsidRPr="00A36789">
        <w:rPr>
          <w:rStyle w:val="rvts15"/>
        </w:rPr>
        <w:t>)</w:t>
      </w:r>
    </w:p>
    <w:p w:rsidR="00842748" w:rsidRPr="00A36789" w:rsidRDefault="00842748" w:rsidP="00842748">
      <w:pPr>
        <w:pStyle w:val="rvps7"/>
        <w:spacing w:before="0" w:beforeAutospacing="0" w:after="0" w:afterAutospacing="0"/>
        <w:jc w:val="center"/>
        <w:rPr>
          <w:rStyle w:val="rvts15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"/>
        <w:gridCol w:w="1799"/>
        <w:gridCol w:w="924"/>
        <w:gridCol w:w="6384"/>
      </w:tblGrid>
      <w:tr w:rsidR="00842748" w:rsidRPr="00A36789" w:rsidTr="000475E9">
        <w:tc>
          <w:tcPr>
            <w:tcW w:w="9376" w:type="dxa"/>
            <w:gridSpan w:val="4"/>
            <w:vAlign w:val="center"/>
          </w:tcPr>
          <w:p w:rsidR="00842748" w:rsidRPr="00A36789" w:rsidRDefault="00842748" w:rsidP="00700305">
            <w:pPr>
              <w:pStyle w:val="rvps12"/>
              <w:jc w:val="center"/>
            </w:pPr>
            <w:r w:rsidRPr="00A36789">
              <w:t>Загальні умови</w:t>
            </w: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6384" w:type="dxa"/>
          </w:tcPr>
          <w:p w:rsidR="002406DF" w:rsidRPr="002406DF" w:rsidRDefault="002406DF" w:rsidP="002406DF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/>
                <w:sz w:val="24"/>
                <w:szCs w:val="24"/>
                <w:lang w:val="uk-UA"/>
              </w:rPr>
              <w:t>Веде первинний облік справ і матеріалів, розгляд яких</w:t>
            </w:r>
          </w:p>
          <w:p w:rsidR="002406DF" w:rsidRPr="002406DF" w:rsidRDefault="002406DF" w:rsidP="002406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передбачено процесуальним законодавством.</w:t>
            </w:r>
          </w:p>
          <w:p w:rsidR="002406DF" w:rsidRPr="002406DF" w:rsidRDefault="002406DF" w:rsidP="002406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Забезпечує зберігання судових справ та інших матеріалів.</w:t>
            </w:r>
          </w:p>
          <w:p w:rsidR="002406DF" w:rsidRPr="002406DF" w:rsidRDefault="002406DF" w:rsidP="002406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 номенклатурні справи суду.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Проводить роботу з оформлення звернення судових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 по цивільним та адміністративним справам до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виконання, контролює одержання повідомлень про їх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та забезпечує своєчасне приєднання до судових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облік виконавчих документів, які передаються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виконання до державної виконавчої служби.</w:t>
            </w:r>
          </w:p>
          <w:p w:rsidR="002406DF" w:rsidRPr="002406DF" w:rsidRDefault="00042C78" w:rsidP="002406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406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Проводить перевірку відповідності документів у судових справах опису справи.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)Здійснює підготовку та передачу до архіву суду судових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 за минулі роки, провадження в яких закінчено, а також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іншу документацію канцелярії суду за минулі роки.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 облік та контроль судових доручень що надійшли з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інших судів України та іноземних держав.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інших документів, які зберігаються в канцелярії суду, та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судових справ для ознайомлення учасникам судового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розгляду відповідно до встановленого порядку.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підготовку судових справ за скаргами,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поданнями для направлення до судів вищих інстанцій.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иконує доручення голови суду та керівника апарату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суду, щодо організації роботи канцелярії суду.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підготовку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статистичних таблиць, довідок,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для використання в діяльності суду, на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оперативних нарадах, на звернення інших відомств.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Проводить узагальнення роботи суду по завданням ДСА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України, апеляційного суду Одеської області та Вищого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спеціалізованого суду України з розгляду цивільних та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кримінальних справ.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Координує роботу архіву суду, надає методичну та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практичну допомогу працівнику архіву.</w:t>
            </w:r>
          </w:p>
          <w:p w:rsidR="002406DF" w:rsidRDefault="00042C78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контроль за виконанням окремих ухвал, готує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інформацію голові та керівникові апарату про стан цієї</w:t>
            </w:r>
          </w:p>
          <w:p w:rsid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роботи, відповідні узагальнення та пропозиції щодо</w:t>
            </w:r>
          </w:p>
          <w:p w:rsidR="002406DF" w:rsidRPr="002406DF" w:rsidRDefault="002406DF" w:rsidP="002406DF">
            <w:pPr>
              <w:spacing w:after="0" w:line="240" w:lineRule="auto"/>
              <w:ind w:left="705" w:hanging="70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роботи.</w:t>
            </w:r>
          </w:p>
          <w:p w:rsidR="002406DF" w:rsidRPr="002406DF" w:rsidRDefault="00042C78" w:rsidP="002406D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</w:t>
            </w:r>
            <w:r w:rsidR="002406DF" w:rsidRPr="00240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иконує інші розпорядження голови суду та керівника апарату суду.</w:t>
            </w:r>
          </w:p>
          <w:p w:rsidR="00842748" w:rsidRPr="00C1476E" w:rsidRDefault="00842748" w:rsidP="000475E9">
            <w:pPr>
              <w:pStyle w:val="1"/>
              <w:ind w:left="-44" w:firstLine="44"/>
              <w:jc w:val="both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6384" w:type="dxa"/>
          </w:tcPr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 xml:space="preserve">1)Посадовий оклад – </w:t>
            </w:r>
            <w:r w:rsidR="008F72BB">
              <w:rPr>
                <w:rFonts w:ascii="Times New Roman" w:hAnsi="Times New Roman"/>
                <w:sz w:val="24"/>
                <w:szCs w:val="24"/>
              </w:rPr>
              <w:t>2</w:t>
            </w:r>
            <w:r w:rsidR="00042C78">
              <w:rPr>
                <w:rFonts w:ascii="Times New Roman" w:hAnsi="Times New Roman"/>
                <w:sz w:val="24"/>
                <w:szCs w:val="24"/>
              </w:rPr>
              <w:t xml:space="preserve">649 </w:t>
            </w:r>
            <w:r w:rsidRPr="00A36789">
              <w:rPr>
                <w:rFonts w:ascii="Times New Roman" w:hAnsi="Times New Roman"/>
                <w:sz w:val="24"/>
                <w:szCs w:val="24"/>
              </w:rPr>
              <w:t xml:space="preserve">грн.; </w:t>
            </w:r>
          </w:p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2)Надбавка за вислугу років;</w:t>
            </w:r>
          </w:p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3)Надбавка за ранг державного службовця;</w:t>
            </w:r>
          </w:p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4)Премія (у разі встановлення).</w:t>
            </w: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84" w:type="dxa"/>
          </w:tcPr>
          <w:p w:rsidR="00842748" w:rsidRPr="00A36789" w:rsidRDefault="00042C7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час знаходження основного працівника у відпустці по догляду за дитиною до досягнення нею трирічного віку.</w:t>
            </w: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384" w:type="dxa"/>
          </w:tcPr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>1. Копія паспорта громадянина України.</w:t>
            </w:r>
          </w:p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 xml:space="preserve">3. Письмова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A36789">
                <w:rPr>
                  <w:rStyle w:val="a3"/>
                </w:rPr>
                <w:t>частиною третьою</w:t>
              </w:r>
            </w:hyperlink>
            <w:r w:rsidRPr="00A36789">
              <w:t xml:space="preserve"> або </w:t>
            </w:r>
            <w:hyperlink r:id="rId6" w:anchor="n14" w:tgtFrame="_blank" w:history="1">
              <w:r w:rsidRPr="00A36789">
                <w:rPr>
                  <w:rStyle w:val="a3"/>
                </w:rPr>
                <w:t>четвертою</w:t>
              </w:r>
            </w:hyperlink>
            <w:r w:rsidRPr="00A36789"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42748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>4.Копії  документів  про освіту.</w:t>
            </w:r>
          </w:p>
          <w:p w:rsidR="00042C78" w:rsidRPr="00A36789" w:rsidRDefault="00042C7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>
              <w:t>5.Посвідчення атестації щодо вільного володіння державною мовою.</w:t>
            </w:r>
          </w:p>
          <w:p w:rsidR="00842748" w:rsidRPr="00A36789" w:rsidRDefault="00042C7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>
              <w:t>6</w:t>
            </w:r>
            <w:r w:rsidR="00842748" w:rsidRPr="00A36789">
              <w:t>.Заповнена особова картка встановленого зразка.</w:t>
            </w:r>
          </w:p>
          <w:p w:rsidR="00842748" w:rsidRPr="00A36789" w:rsidRDefault="00042C7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>
              <w:t>7</w:t>
            </w:r>
            <w:r w:rsidR="00842748" w:rsidRPr="00A36789">
              <w:t>.Декларація особи, уповноваженої на виконання функцій держави або мі</w:t>
            </w:r>
            <w:r>
              <w:t>сцевого самоврядування,</w:t>
            </w:r>
            <w:r w:rsidR="008F72BB">
              <w:t xml:space="preserve"> за 2016</w:t>
            </w:r>
            <w:r w:rsidR="00842748" w:rsidRPr="00A36789">
              <w:t xml:space="preserve"> рік.</w:t>
            </w:r>
          </w:p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 xml:space="preserve">Строк подання документів: </w:t>
            </w:r>
            <w:r>
              <w:t>16</w:t>
            </w:r>
            <w:r w:rsidRPr="00A36789">
              <w:t xml:space="preserve"> календарних днів з дня оприлюднення інформації про проведення конкурсу на офіційних сайтах </w:t>
            </w:r>
            <w:proofErr w:type="spellStart"/>
            <w:r w:rsidR="008F72BB">
              <w:t>Арцизького</w:t>
            </w:r>
            <w:proofErr w:type="spellEnd"/>
            <w:r w:rsidR="008F72BB">
              <w:t xml:space="preserve"> </w:t>
            </w:r>
            <w:r w:rsidRPr="00A36789">
              <w:t>районного суду Одеської області, Національного агентства з питань державної служби.</w:t>
            </w:r>
          </w:p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A36789">
              <w:t>Кінцевий термін прийняття документів –</w:t>
            </w:r>
            <w:r>
              <w:t xml:space="preserve"> </w:t>
            </w:r>
            <w:r w:rsidR="00851699">
              <w:rPr>
                <w:lang w:val="ru-RU"/>
              </w:rPr>
              <w:t>0</w:t>
            </w:r>
            <w:r w:rsidR="002F1C42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2F1C42">
              <w:rPr>
                <w:lang w:val="ru-RU"/>
              </w:rPr>
              <w:t>08</w:t>
            </w:r>
            <w:r>
              <w:rPr>
                <w:lang w:val="ru-RU"/>
              </w:rPr>
              <w:t>.</w:t>
            </w:r>
            <w:r>
              <w:t xml:space="preserve">2017 р. </w:t>
            </w:r>
          </w:p>
          <w:p w:rsidR="00842748" w:rsidRPr="00A36789" w:rsidRDefault="00842748" w:rsidP="00700305">
            <w:pPr>
              <w:pStyle w:val="rvps2"/>
              <w:spacing w:before="0" w:beforeAutospacing="0" w:after="0" w:afterAutospacing="0"/>
              <w:ind w:right="166"/>
              <w:jc w:val="both"/>
            </w:pP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Дата, час і місце проведення конкурсу</w:t>
            </w:r>
          </w:p>
        </w:tc>
        <w:tc>
          <w:tcPr>
            <w:tcW w:w="6384" w:type="dxa"/>
          </w:tcPr>
          <w:p w:rsidR="00842748" w:rsidRPr="00A36789" w:rsidRDefault="002F1C42" w:rsidP="00700305">
            <w:pPr>
              <w:pStyle w:val="rvps14"/>
              <w:spacing w:before="0" w:beforeAutospacing="0" w:after="0" w:afterAutospacing="0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84274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42748">
              <w:rPr>
                <w:rFonts w:ascii="Times New Roman" w:hAnsi="Times New Roman"/>
                <w:sz w:val="24"/>
                <w:szCs w:val="24"/>
              </w:rPr>
              <w:t>.2017 року  о</w:t>
            </w:r>
            <w:r w:rsidR="00842748" w:rsidRPr="00A36789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 w:rsidR="00842748" w:rsidRPr="00A3678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842748" w:rsidRPr="00A36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2748" w:rsidRPr="00A36789" w:rsidRDefault="00842748" w:rsidP="008C3FF2">
            <w:pPr>
              <w:pStyle w:val="rvps14"/>
              <w:spacing w:before="0" w:beforeAutospacing="0" w:after="0" w:afterAutospacing="0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8C3FF2">
              <w:rPr>
                <w:rFonts w:ascii="Times New Roman" w:hAnsi="Times New Roman"/>
                <w:sz w:val="24"/>
                <w:szCs w:val="24"/>
              </w:rPr>
              <w:t>Арциз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8C3FF2">
              <w:rPr>
                <w:rFonts w:ascii="Times New Roman" w:hAnsi="Times New Roman"/>
                <w:sz w:val="24"/>
                <w:szCs w:val="24"/>
              </w:rPr>
              <w:t>Соборна,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8C3FF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2748" w:rsidRPr="00A36789" w:rsidTr="000475E9">
        <w:tc>
          <w:tcPr>
            <w:tcW w:w="2992" w:type="dxa"/>
            <w:gridSpan w:val="3"/>
            <w:vAlign w:val="center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84" w:type="dxa"/>
          </w:tcPr>
          <w:p w:rsidR="00842748" w:rsidRDefault="008C3FF2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Фудулакі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Наталія Валентинівна</w:t>
            </w:r>
          </w:p>
          <w:p w:rsidR="00842748" w:rsidRDefault="00842748" w:rsidP="00700305">
            <w:pPr>
              <w:pBdr>
                <w:bottom w:val="single" w:sz="8" w:space="2" w:color="000000"/>
              </w:pBdr>
              <w:rPr>
                <w:sz w:val="20"/>
                <w:szCs w:val="20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тел. (048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C3FF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3678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3-14-</w:t>
            </w:r>
            <w:r w:rsidR="008C3FF2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A36789">
              <w:rPr>
                <w:rFonts w:ascii="Times New Roman" w:hAnsi="Times New Roman"/>
                <w:sz w:val="24"/>
                <w:szCs w:val="24"/>
              </w:rPr>
              <w:t>;</w:t>
            </w:r>
            <w:r w:rsidRPr="00A36789">
              <w:rPr>
                <w:rFonts w:ascii="Times New Roman" w:hAnsi="Times New Roman"/>
                <w:color w:val="4D76F7"/>
                <w:sz w:val="24"/>
                <w:szCs w:val="24"/>
                <w:u w:val="single"/>
              </w:rPr>
              <w:br/>
            </w:r>
            <w:r w:rsidR="008C3FF2" w:rsidRPr="008C3FF2">
              <w:rPr>
                <w:rFonts w:ascii="Times New Roman" w:hAnsi="Times New Roman" w:cs="Times New Roman"/>
                <w:sz w:val="24"/>
                <w:szCs w:val="24"/>
              </w:rPr>
              <w:t>inbox@ar.od.court.gov.ua</w:t>
            </w:r>
          </w:p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748" w:rsidRPr="00A36789" w:rsidTr="000475E9">
        <w:tc>
          <w:tcPr>
            <w:tcW w:w="9376" w:type="dxa"/>
            <w:gridSpan w:val="4"/>
          </w:tcPr>
          <w:p w:rsidR="00842748" w:rsidRPr="00A36789" w:rsidRDefault="00842748" w:rsidP="00700305">
            <w:pPr>
              <w:pStyle w:val="rvps12"/>
              <w:jc w:val="center"/>
            </w:pPr>
            <w:r w:rsidRPr="00A36789">
              <w:t>Вимоги до професійної компетентності*</w:t>
            </w:r>
          </w:p>
        </w:tc>
      </w:tr>
      <w:tr w:rsidR="00842748" w:rsidRPr="00A36789" w:rsidTr="000475E9">
        <w:tc>
          <w:tcPr>
            <w:tcW w:w="9376" w:type="dxa"/>
            <w:gridSpan w:val="4"/>
          </w:tcPr>
          <w:p w:rsidR="00842748" w:rsidRPr="00A36789" w:rsidRDefault="00842748" w:rsidP="00700305">
            <w:pPr>
              <w:pStyle w:val="rvps12"/>
              <w:jc w:val="center"/>
            </w:pPr>
            <w:r w:rsidRPr="00A36789">
              <w:t>Загальні вимоги**</w:t>
            </w:r>
          </w:p>
        </w:tc>
      </w:tr>
      <w:tr w:rsidR="00842748" w:rsidRPr="00A36789" w:rsidTr="000475E9">
        <w:trPr>
          <w:trHeight w:val="647"/>
        </w:trPr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1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7308" w:type="dxa"/>
            <w:gridSpan w:val="2"/>
          </w:tcPr>
          <w:p w:rsidR="00842748" w:rsidRPr="00A36789" w:rsidRDefault="00842748" w:rsidP="00700305">
            <w:pPr>
              <w:ind w:right="1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67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Вища освіта ступеня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нижче молодшого бакалавра або бакалавра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2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Досвід роботи</w:t>
            </w:r>
          </w:p>
        </w:tc>
        <w:tc>
          <w:tcPr>
            <w:tcW w:w="7308" w:type="dxa"/>
            <w:gridSpan w:val="2"/>
          </w:tcPr>
          <w:p w:rsidR="00842748" w:rsidRPr="00A36789" w:rsidRDefault="00842748" w:rsidP="00700305">
            <w:pPr>
              <w:pStyle w:val="rvps14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rvts0"/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3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7308" w:type="dxa"/>
            <w:gridSpan w:val="2"/>
          </w:tcPr>
          <w:p w:rsidR="00842748" w:rsidRPr="00A36789" w:rsidRDefault="00842748" w:rsidP="00700305">
            <w:pPr>
              <w:pStyle w:val="rvps14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Style w:val="rvts0"/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842748" w:rsidRPr="00A36789" w:rsidTr="000475E9">
        <w:tc>
          <w:tcPr>
            <w:tcW w:w="9376" w:type="dxa"/>
            <w:gridSpan w:val="4"/>
            <w:vAlign w:val="center"/>
          </w:tcPr>
          <w:p w:rsidR="00842748" w:rsidRPr="00A36789" w:rsidRDefault="00842748" w:rsidP="00700305">
            <w:pPr>
              <w:pStyle w:val="rvps12"/>
              <w:jc w:val="center"/>
            </w:pPr>
            <w:r>
              <w:t>Спеціальні вимоги</w:t>
            </w:r>
          </w:p>
        </w:tc>
      </w:tr>
      <w:tr w:rsidR="00842748" w:rsidRPr="00A36789" w:rsidTr="008C3FF2">
        <w:trPr>
          <w:trHeight w:val="815"/>
        </w:trPr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1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7308" w:type="dxa"/>
            <w:gridSpan w:val="2"/>
          </w:tcPr>
          <w:p w:rsidR="00842748" w:rsidRPr="00A36789" w:rsidRDefault="00842748" w:rsidP="00700305">
            <w:pPr>
              <w:ind w:right="1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 юридична освіта ступеня не нижче молодшого бакалавра або бакалавра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D119B4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спеціальністю «Правознавство»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2</w:t>
            </w:r>
          </w:p>
        </w:tc>
        <w:tc>
          <w:tcPr>
            <w:tcW w:w="1799" w:type="dxa"/>
          </w:tcPr>
          <w:p w:rsidR="00842748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lastRenderedPageBreak/>
              <w:t>Знання законодавства</w:t>
            </w:r>
          </w:p>
        </w:tc>
        <w:tc>
          <w:tcPr>
            <w:tcW w:w="7308" w:type="dxa"/>
            <w:gridSpan w:val="2"/>
          </w:tcPr>
          <w:p w:rsidR="00842748" w:rsidRDefault="00842748" w:rsidP="0070030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Конституція України;</w:t>
            </w:r>
          </w:p>
          <w:p w:rsidR="00842748" w:rsidRPr="00F612B0" w:rsidRDefault="00842748" w:rsidP="00700305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судоустрій і статус суддів»;</w:t>
            </w:r>
          </w:p>
          <w:p w:rsidR="00842748" w:rsidRPr="00F612B0" w:rsidRDefault="00842748" w:rsidP="00700305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Закон України </w:t>
            </w:r>
            <w:r w:rsidRPr="00F612B0">
              <w:rPr>
                <w:rFonts w:ascii="Times New Roman" w:hAnsi="Times New Roman"/>
                <w:sz w:val="24"/>
                <w:szCs w:val="24"/>
              </w:rPr>
              <w:t>«</w:t>
            </w: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державну службу»; </w:t>
            </w:r>
          </w:p>
          <w:p w:rsidR="00842748" w:rsidRPr="00F612B0" w:rsidRDefault="00842748" w:rsidP="00700305">
            <w:pPr>
              <w:numPr>
                <w:ilvl w:val="0"/>
                <w:numId w:val="1"/>
              </w:numPr>
              <w:spacing w:after="160" w:line="259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12B0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запобігання корупції»;</w:t>
            </w:r>
          </w:p>
          <w:p w:rsidR="00842748" w:rsidRPr="00A36789" w:rsidRDefault="008C3FF2" w:rsidP="00700305">
            <w:pPr>
              <w:pStyle w:val="rvps14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42748">
              <w:rPr>
                <w:rFonts w:ascii="Times New Roman" w:hAnsi="Times New Roman"/>
                <w:sz w:val="24"/>
                <w:szCs w:val="24"/>
              </w:rPr>
              <w:t>. І</w:t>
            </w:r>
            <w:r w:rsidR="00842748" w:rsidRPr="00F612B0">
              <w:rPr>
                <w:rFonts w:ascii="Times New Roman" w:hAnsi="Times New Roman"/>
                <w:sz w:val="24"/>
                <w:szCs w:val="24"/>
              </w:rPr>
              <w:t>нші законодавчі та підзаконні нормативно-правові акти, які застосовуються у діяльності суду.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lastRenderedPageBreak/>
              <w:t>3.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Професійні чи технічні знання</w:t>
            </w:r>
          </w:p>
        </w:tc>
        <w:tc>
          <w:tcPr>
            <w:tcW w:w="7308" w:type="dxa"/>
            <w:gridSpan w:val="2"/>
            <w:vAlign w:val="center"/>
          </w:tcPr>
          <w:p w:rsidR="00842748" w:rsidRPr="00A36789" w:rsidRDefault="00842748" w:rsidP="00700305">
            <w:pPr>
              <w:pStyle w:val="rvps14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Достатній рівень користування персональним комп’ютером,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оргтехнікою та відповідними програмними засобами, необхідними для якісного виконання покладених завдань.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4.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Спеціальний досвід роботи</w:t>
            </w:r>
          </w:p>
        </w:tc>
        <w:tc>
          <w:tcPr>
            <w:tcW w:w="7308" w:type="dxa"/>
            <w:gridSpan w:val="2"/>
            <w:vAlign w:val="center"/>
          </w:tcPr>
          <w:p w:rsidR="00842748" w:rsidRPr="00A36789" w:rsidRDefault="00842748" w:rsidP="00700305">
            <w:pPr>
              <w:pStyle w:val="rvps14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5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Знання сучасних інформаційних технологій</w:t>
            </w:r>
          </w:p>
        </w:tc>
        <w:tc>
          <w:tcPr>
            <w:tcW w:w="7308" w:type="dxa"/>
            <w:gridSpan w:val="2"/>
            <w:vAlign w:val="center"/>
          </w:tcPr>
          <w:p w:rsidR="00842748" w:rsidRPr="00A36789" w:rsidRDefault="00842748" w:rsidP="00700305">
            <w:pPr>
              <w:pStyle w:val="rvps14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потребує</w:t>
            </w:r>
            <w:r w:rsidRPr="00A36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2748" w:rsidRPr="00A36789" w:rsidTr="000475E9">
        <w:tc>
          <w:tcPr>
            <w:tcW w:w="269" w:type="dxa"/>
          </w:tcPr>
          <w:p w:rsidR="00842748" w:rsidRPr="00A36789" w:rsidRDefault="00842748" w:rsidP="00700305">
            <w:pPr>
              <w:pStyle w:val="rvps12"/>
            </w:pPr>
            <w:r w:rsidRPr="00A36789">
              <w:t>6</w:t>
            </w:r>
          </w:p>
        </w:tc>
        <w:tc>
          <w:tcPr>
            <w:tcW w:w="1799" w:type="dxa"/>
          </w:tcPr>
          <w:p w:rsidR="00842748" w:rsidRPr="00A36789" w:rsidRDefault="00842748" w:rsidP="00700305">
            <w:pPr>
              <w:pStyle w:val="rvps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789">
              <w:rPr>
                <w:rFonts w:ascii="Times New Roman" w:hAnsi="Times New Roman"/>
                <w:sz w:val="24"/>
                <w:szCs w:val="24"/>
              </w:rPr>
              <w:t>Особистісні якості</w:t>
            </w:r>
          </w:p>
        </w:tc>
        <w:tc>
          <w:tcPr>
            <w:tcW w:w="7308" w:type="dxa"/>
            <w:gridSpan w:val="2"/>
          </w:tcPr>
          <w:p w:rsidR="00842748" w:rsidRPr="00A36789" w:rsidRDefault="00842748" w:rsidP="00700305">
            <w:pPr>
              <w:pStyle w:val="rvps14"/>
              <w:spacing w:before="0" w:beforeAutospacing="0" w:after="0" w:afterAutospacing="0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Компетентність. Вміння працювати в колективі, прагнення до самовдосконалення та підвищення фахового рівня.</w:t>
            </w:r>
          </w:p>
        </w:tc>
      </w:tr>
    </w:tbl>
    <w:p w:rsidR="003869DC" w:rsidRPr="00842748" w:rsidRDefault="003869DC" w:rsidP="008C3FF2">
      <w:pPr>
        <w:rPr>
          <w:lang w:val="uk-UA"/>
        </w:rPr>
      </w:pPr>
    </w:p>
    <w:sectPr w:rsidR="003869DC" w:rsidRPr="00842748" w:rsidSect="00CA68F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0017"/>
    <w:multiLevelType w:val="hybridMultilevel"/>
    <w:tmpl w:val="46F24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A5922"/>
    <w:multiLevelType w:val="hybridMultilevel"/>
    <w:tmpl w:val="2682D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61EB0"/>
    <w:multiLevelType w:val="hybridMultilevel"/>
    <w:tmpl w:val="9BC20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77544"/>
    <w:multiLevelType w:val="hybridMultilevel"/>
    <w:tmpl w:val="39DC406A"/>
    <w:lvl w:ilvl="0" w:tplc="E5580C74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42748"/>
    <w:rsid w:val="00042C78"/>
    <w:rsid w:val="000475E9"/>
    <w:rsid w:val="002406DF"/>
    <w:rsid w:val="002816CB"/>
    <w:rsid w:val="002F1C42"/>
    <w:rsid w:val="003869DC"/>
    <w:rsid w:val="00795447"/>
    <w:rsid w:val="00842748"/>
    <w:rsid w:val="00842CE2"/>
    <w:rsid w:val="00851699"/>
    <w:rsid w:val="008C3FF2"/>
    <w:rsid w:val="008F72BB"/>
    <w:rsid w:val="00A21694"/>
    <w:rsid w:val="00A34D34"/>
    <w:rsid w:val="00AE1E2D"/>
    <w:rsid w:val="00DD0EE3"/>
    <w:rsid w:val="00DF6CAC"/>
    <w:rsid w:val="00E73FB6"/>
    <w:rsid w:val="00ED2639"/>
    <w:rsid w:val="00F151C3"/>
    <w:rsid w:val="00FD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2748"/>
    <w:rPr>
      <w:color w:val="0000FF"/>
      <w:u w:val="single"/>
    </w:rPr>
  </w:style>
  <w:style w:type="paragraph" w:customStyle="1" w:styleId="rvps14">
    <w:name w:val="rvps14"/>
    <w:basedOn w:val="a"/>
    <w:rsid w:val="00842748"/>
    <w:pPr>
      <w:spacing w:before="100" w:beforeAutospacing="1" w:after="100" w:afterAutospacing="1"/>
    </w:pPr>
    <w:rPr>
      <w:rFonts w:ascii="Calibri" w:eastAsia="Calibri" w:hAnsi="Calibri" w:cs="Times New Roman"/>
      <w:lang w:val="uk-UA" w:eastAsia="uk-UA"/>
    </w:rPr>
  </w:style>
  <w:style w:type="paragraph" w:customStyle="1" w:styleId="rvps7">
    <w:name w:val="rvps7"/>
    <w:basedOn w:val="a"/>
    <w:rsid w:val="008427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8427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427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basedOn w:val="a0"/>
    <w:rsid w:val="00842748"/>
    <w:rPr>
      <w:rFonts w:cs="Times New Roman"/>
    </w:rPr>
  </w:style>
  <w:style w:type="character" w:customStyle="1" w:styleId="rvts0">
    <w:name w:val="rvts0"/>
    <w:basedOn w:val="a0"/>
    <w:rsid w:val="00842748"/>
    <w:rPr>
      <w:rFonts w:cs="Times New Roman"/>
    </w:rPr>
  </w:style>
  <w:style w:type="paragraph" w:customStyle="1" w:styleId="1">
    <w:name w:val="Без интервала1"/>
    <w:rsid w:val="0084274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84274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0475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40">
          <w:marLeft w:val="24"/>
          <w:marRight w:val="77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1672">
          <w:marLeft w:val="24"/>
          <w:marRight w:val="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323">
          <w:marLeft w:val="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329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4" TargetMode="External"/><Relationship Id="rId5" Type="http://schemas.openxmlformats.org/officeDocument/2006/relationships/hyperlink" Target="http://zakon3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13</cp:revision>
  <cp:lastPrinted>2017-06-20T08:28:00Z</cp:lastPrinted>
  <dcterms:created xsi:type="dcterms:W3CDTF">2017-01-16T14:16:00Z</dcterms:created>
  <dcterms:modified xsi:type="dcterms:W3CDTF">2017-07-17T07:57:00Z</dcterms:modified>
</cp:coreProperties>
</file>