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13" w:rsidRDefault="00843113" w:rsidP="0084311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Додаток № 1                                                                  </w:t>
      </w:r>
    </w:p>
    <w:p w:rsidR="00843113" w:rsidRDefault="00843113" w:rsidP="0084311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843113" w:rsidRDefault="00843113" w:rsidP="00843113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843113" w:rsidRDefault="00843113" w:rsidP="00843113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Наказом в.о. керівника апарату суду</w:t>
      </w:r>
    </w:p>
    <w:p w:rsidR="00843113" w:rsidRDefault="00843113" w:rsidP="00843113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843113" w:rsidRDefault="00843113" w:rsidP="00843113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області від 27 липня 2018 року № 498 -к                    </w:t>
      </w:r>
    </w:p>
    <w:p w:rsidR="00843113" w:rsidRDefault="00843113" w:rsidP="0084311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843113" w:rsidRDefault="00843113" w:rsidP="0084311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843113" w:rsidRDefault="00843113" w:rsidP="0084311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843113" w:rsidRDefault="00843113" w:rsidP="00843113">
      <w:pPr>
        <w:spacing w:before="240" w:after="0" w:line="240" w:lineRule="auto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  <w:r>
        <w:rPr>
          <w:b/>
          <w:sz w:val="24"/>
          <w:szCs w:val="24"/>
        </w:rPr>
        <w:t xml:space="preserve"> консультанта суду відділу прийому та реєстрації (канцелярія) Вінницького міського суду Вінницької області на період відпустки основного працівника для догляду за дитиною до досягнення нею трирічного віку – одна вакансія.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843113" w:rsidTr="00843113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keepNext/>
              <w:keepLines/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Посадові обов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>язки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Cs/>
                <w:spacing w:val="-1"/>
                <w:sz w:val="24"/>
                <w:szCs w:val="24"/>
              </w:rPr>
              <w:t xml:space="preserve">Консультант суду </w:t>
            </w:r>
            <w:r>
              <w:rPr>
                <w:sz w:val="24"/>
                <w:szCs w:val="24"/>
              </w:rPr>
              <w:t>відділу прийому та реєстрації (канцелярія)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3"/>
                <w:sz w:val="24"/>
                <w:szCs w:val="24"/>
              </w:rPr>
              <w:t xml:space="preserve">Веде  прийом та  первинний   облік   справ  про адміністративні правопорушення   і    матеріалів,    розгляд   яких </w:t>
            </w:r>
            <w:r>
              <w:rPr>
                <w:spacing w:val="-1"/>
                <w:sz w:val="24"/>
                <w:szCs w:val="24"/>
              </w:rPr>
              <w:t xml:space="preserve">передбачено     процесуальним законодавством, здійснює їх оформлення (в межах компетенції) та передачу їх суддям, забезпечує  заповнення </w:t>
            </w:r>
            <w:r>
              <w:rPr>
                <w:sz w:val="24"/>
                <w:szCs w:val="24"/>
              </w:rPr>
              <w:t>обліково-статистичних карток в електронному вигляді.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Здійснює прийом поштової кореспонденції, перевіряє цілісність пакетів та конвертів та відповідність їх адресування, розкриває пакети та конверти, перевіряє відповідність вкладень до опису (наявність додатків до документа).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Здійснює реєстрацію іншої вхідної кореспонденції, що носить самостійний характер з дотриманням вимог, передбачених Інструкцією з діловодства в місцевих загальних судах та передає за призначенням.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 підставі наказу голови суду, здійснює ознайомлення суддів зі справами, рішення у яких скасовані чи змінені судами вищих інстанцій.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Здійснює передачу справ, що повернулися із судів вищих інстанцій, на підпис заступникам голови суду.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Здійснює реєстрацію заяв про роз’яснення рішень суду, винесення додаткового рішення, скасування арешту, повернення судового збору  в ОСК та передачу їх суддям для розгляду.</w:t>
            </w:r>
          </w:p>
          <w:p w:rsidR="00843113" w:rsidRDefault="0084311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Забезпечує зберігання судових справ та інших матеріалів, переданих до структурного підрозділу.</w:t>
            </w:r>
          </w:p>
          <w:p w:rsidR="00843113" w:rsidRDefault="00843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Веде номенклатурні справи суду.</w:t>
            </w:r>
          </w:p>
          <w:p w:rsidR="00843113" w:rsidRDefault="00843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Надає пропозиції щодо складання номенклатури справ суду.</w:t>
            </w:r>
          </w:p>
          <w:p w:rsidR="00843113" w:rsidRDefault="00843113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Виконує  інші  доручення  та  розпорядження  начальника відділу прийому та реєстрації (канцелярія), керівника апарату, голови суду та їх заступників.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Одна вакансія – на період відпустки основного працівника для догляду за дитиною до досягнення нею трирічного віку.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30 календарних днів з дня оприлюднення інформації про проведення конкурсу на офіційному сайті Національного агентства з питань державної служби, до 29 серпня 2018 року.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10:00,  04 вересня 2018 року.</w:t>
            </w:r>
          </w:p>
        </w:tc>
      </w:tr>
      <w:tr w:rsidR="00843113" w:rsidTr="00843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843113" w:rsidRDefault="0084311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843113" w:rsidRDefault="00843113" w:rsidP="00843113">
      <w:pPr>
        <w:spacing w:after="0" w:line="240" w:lineRule="auto"/>
        <w:rPr>
          <w:sz w:val="28"/>
          <w:szCs w:val="28"/>
          <w:lang w:eastAsia="ru-RU"/>
        </w:rPr>
      </w:pPr>
    </w:p>
    <w:p w:rsidR="00843113" w:rsidRDefault="00843113" w:rsidP="00843113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843113" w:rsidTr="00843113">
        <w:trPr>
          <w:trHeight w:val="51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843113" w:rsidTr="00843113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Вища, не нижче ступеня молодшого бакалавра або бакалавра (спеціальність </w:t>
            </w:r>
            <w:r>
              <w:rPr>
                <w:sz w:val="24"/>
                <w:szCs w:val="24"/>
                <w:lang w:val="ru-RU" w:eastAsia="ru-RU"/>
              </w:rPr>
              <w:t>“Правознавство”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843113" w:rsidTr="00843113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843113" w:rsidTr="00843113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843113" w:rsidTr="00843113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Володіння іноземною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 потребує</w:t>
            </w:r>
          </w:p>
        </w:tc>
      </w:tr>
      <w:tr w:rsidR="00843113" w:rsidTr="00843113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843113" w:rsidTr="0084311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13" w:rsidRDefault="00843113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843113" w:rsidTr="00843113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843113" w:rsidRDefault="00843113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843113" w:rsidRDefault="0084311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843113" w:rsidTr="0084311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вміння працювати з інформацією;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наполегливість;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не конфліктність;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843113" w:rsidRDefault="00843113" w:rsidP="002148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843113" w:rsidTr="0084311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відповідальність;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ініціативність;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ввічливість;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наполегливість;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надійність і порядність;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t>дисциплінованість;</w:t>
            </w:r>
          </w:p>
          <w:p w:rsidR="00843113" w:rsidRDefault="00843113" w:rsidP="00214822">
            <w:pPr>
              <w:pStyle w:val="a3"/>
              <w:numPr>
                <w:ilvl w:val="0"/>
                <w:numId w:val="2"/>
              </w:numPr>
            </w:pPr>
            <w:r>
              <w:t>уважність до деталей.</w:t>
            </w:r>
          </w:p>
        </w:tc>
      </w:tr>
      <w:tr w:rsidR="00843113" w:rsidTr="00843113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3113" w:rsidRDefault="00843113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</w:t>
            </w:r>
          </w:p>
          <w:p w:rsidR="00843113" w:rsidRDefault="00843113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843113" w:rsidTr="00843113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13" w:rsidRDefault="00843113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843113" w:rsidTr="00843113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843113" w:rsidTr="00843113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судовий збір»;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843113" w:rsidRDefault="00843113" w:rsidP="0021482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звернення громадян».</w:t>
            </w:r>
          </w:p>
        </w:tc>
      </w:tr>
    </w:tbl>
    <w:p w:rsidR="00843113" w:rsidRDefault="00843113" w:rsidP="00843113"/>
    <w:p w:rsidR="00843113" w:rsidRDefault="00843113" w:rsidP="00843113"/>
    <w:p w:rsidR="00984B8D" w:rsidRDefault="00984B8D"/>
    <w:sectPr w:rsidR="00984B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43113"/>
    <w:rsid w:val="00843113"/>
    <w:rsid w:val="0098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113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4439</Words>
  <Characters>2531</Characters>
  <Application>Microsoft Office Word</Application>
  <DocSecurity>0</DocSecurity>
  <Lines>21</Lines>
  <Paragraphs>13</Paragraphs>
  <ScaleCrop>false</ScaleCrop>
  <Company>Grizli777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2018-08-01T06:50:00Z</dcterms:created>
  <dcterms:modified xsi:type="dcterms:W3CDTF">2018-08-01T06:50:00Z</dcterms:modified>
</cp:coreProperties>
</file>