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62" w:rsidRDefault="009D674C" w:rsidP="009D674C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FF5562">
        <w:rPr>
          <w:sz w:val="24"/>
          <w:szCs w:val="24"/>
        </w:rPr>
        <w:t>Додаток № 1</w:t>
      </w:r>
      <w:bookmarkStart w:id="0" w:name="_GoBack"/>
      <w:bookmarkEnd w:id="0"/>
    </w:p>
    <w:p w:rsidR="009D674C" w:rsidRPr="009D674C" w:rsidRDefault="00FF5562" w:rsidP="009D674C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9D674C" w:rsidRPr="009D674C">
        <w:rPr>
          <w:sz w:val="24"/>
          <w:szCs w:val="24"/>
        </w:rPr>
        <w:t>ЗАТВЕРДЖЕНО</w:t>
      </w:r>
    </w:p>
    <w:p w:rsidR="009D674C" w:rsidRPr="009D674C" w:rsidRDefault="009D674C" w:rsidP="009D674C">
      <w:pPr>
        <w:tabs>
          <w:tab w:val="left" w:pos="5245"/>
        </w:tabs>
        <w:ind w:left="5529"/>
        <w:rPr>
          <w:sz w:val="24"/>
          <w:szCs w:val="24"/>
        </w:rPr>
      </w:pPr>
      <w:r w:rsidRPr="009D674C">
        <w:rPr>
          <w:sz w:val="24"/>
          <w:szCs w:val="24"/>
        </w:rPr>
        <w:t>наказом Вінницького міського суду Вінницької області</w:t>
      </w:r>
    </w:p>
    <w:p w:rsidR="009D674C" w:rsidRPr="009D674C" w:rsidRDefault="009D674C" w:rsidP="009D674C">
      <w:pPr>
        <w:tabs>
          <w:tab w:val="left" w:pos="5245"/>
        </w:tabs>
        <w:rPr>
          <w:b/>
          <w:bCs/>
          <w:sz w:val="26"/>
          <w:szCs w:val="26"/>
        </w:rPr>
      </w:pPr>
      <w:r w:rsidRPr="009D674C">
        <w:rPr>
          <w:sz w:val="24"/>
          <w:szCs w:val="24"/>
        </w:rPr>
        <w:t xml:space="preserve">                                                                                            від 05 листопада 2021 року №7</w:t>
      </w:r>
      <w:r>
        <w:rPr>
          <w:sz w:val="24"/>
          <w:szCs w:val="24"/>
        </w:rPr>
        <w:t>50</w:t>
      </w:r>
      <w:r w:rsidRPr="009D674C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107476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107476" w:rsidRPr="00107476" w:rsidRDefault="006114CA" w:rsidP="00107476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8"/>
          <w:szCs w:val="28"/>
        </w:rPr>
        <w:t xml:space="preserve">проведення конкурсу на зайняття </w:t>
      </w:r>
      <w:r w:rsidR="00C35647">
        <w:rPr>
          <w:rFonts w:ascii="Times New Roman" w:hAnsi="Times New Roman" w:cs="Times New Roman"/>
          <w:sz w:val="28"/>
          <w:szCs w:val="28"/>
        </w:rPr>
        <w:t xml:space="preserve">вакантної </w:t>
      </w:r>
      <w:r w:rsidRPr="00107476">
        <w:rPr>
          <w:rFonts w:ascii="Times New Roman" w:hAnsi="Times New Roman" w:cs="Times New Roman"/>
          <w:sz w:val="28"/>
          <w:szCs w:val="28"/>
        </w:rPr>
        <w:t xml:space="preserve">посади державної служби категорії «В» - </w:t>
      </w:r>
      <w:r w:rsidR="0068355F" w:rsidRPr="00107476">
        <w:rPr>
          <w:rFonts w:ascii="Times New Roman" w:hAnsi="Times New Roman" w:cs="Times New Roman"/>
          <w:sz w:val="28"/>
          <w:szCs w:val="28"/>
        </w:rPr>
        <w:t>консультанта суду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відділу </w:t>
      </w:r>
      <w:r w:rsidR="00014845" w:rsidRPr="00107476">
        <w:rPr>
          <w:rFonts w:ascii="Times New Roman" w:hAnsi="Times New Roman" w:cs="Times New Roman"/>
          <w:sz w:val="28"/>
          <w:szCs w:val="28"/>
        </w:rPr>
        <w:t>узагальнення судової практики, аналітично-статистичної роботи та надання інформаційних послуг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Вінницького міського суду Вінницької </w:t>
      </w:r>
      <w:r w:rsidR="00107476" w:rsidRPr="00107476">
        <w:rPr>
          <w:rFonts w:ascii="Times New Roman" w:hAnsi="Times New Roman" w:cs="Times New Roman"/>
          <w:sz w:val="28"/>
          <w:szCs w:val="28"/>
        </w:rPr>
        <w:t xml:space="preserve">області </w:t>
      </w:r>
    </w:p>
    <w:p w:rsidR="006114CA" w:rsidRPr="006114CA" w:rsidRDefault="006114CA" w:rsidP="00107476">
      <w:pPr>
        <w:pStyle w:val="41"/>
        <w:shd w:val="clear" w:color="auto" w:fill="auto"/>
        <w:spacing w:before="0" w:after="0" w:line="240" w:lineRule="auto"/>
        <w:ind w:right="40" w:firstLine="0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B60" w:rsidRPr="003A08E1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bCs/>
                <w:spacing w:val="-1"/>
                <w:sz w:val="24"/>
                <w:szCs w:val="24"/>
              </w:rPr>
            </w:pPr>
            <w:r w:rsidRPr="003A08E1">
              <w:rPr>
                <w:spacing w:val="3"/>
                <w:sz w:val="24"/>
                <w:szCs w:val="24"/>
              </w:rPr>
              <w:t>Внесення даних до</w:t>
            </w:r>
            <w:r w:rsidRPr="003A08E1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</w:t>
            </w:r>
            <w:r w:rsidR="00775E47">
              <w:rPr>
                <w:bCs/>
                <w:spacing w:val="-1"/>
                <w:sz w:val="24"/>
                <w:szCs w:val="24"/>
              </w:rPr>
              <w:t>і наказу керівника апарату суду.</w:t>
            </w:r>
          </w:p>
          <w:p w:rsidR="003A08E1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775E47">
              <w:rPr>
                <w:sz w:val="24"/>
                <w:szCs w:val="24"/>
              </w:rPr>
              <w:t>Розгляд звернень громадян, запитів про доступ до публічної інформації, адвокатських запитів та готує проекти відповідей на них.</w:t>
            </w:r>
          </w:p>
          <w:p w:rsidR="00775E47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775E47">
              <w:rPr>
                <w:sz w:val="24"/>
                <w:szCs w:val="24"/>
              </w:rPr>
              <w:t>Проведення навчань з секретарями судового засідання, помічниками суддів та працівниками відділів.</w:t>
            </w:r>
          </w:p>
          <w:p w:rsidR="00775E47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775E47">
              <w:rPr>
                <w:sz w:val="24"/>
                <w:szCs w:val="24"/>
              </w:rPr>
              <w:t>Здійснення підготовки статистичних даних та складання звітів, а також узагальнень суду про кількість та стан розгляду справ, що перебувають у суді та підлягають розгляду в порядку, визначеному Кодексом адміністративного судочинства України – звіт за формою 1-а «Звіт судів першої інстанції про розгляд справ у порядку адміністративного судочинства».</w:t>
            </w:r>
          </w:p>
          <w:p w:rsidR="00775E47" w:rsidRPr="00775E47" w:rsidRDefault="00775E47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sz w:val="20"/>
                <w:szCs w:val="20"/>
                <w:shd w:val="clear" w:color="auto" w:fill="auto"/>
              </w:rPr>
            </w:pPr>
            <w:r w:rsidRPr="00775E47">
              <w:rPr>
                <w:sz w:val="24"/>
                <w:szCs w:val="24"/>
              </w:rPr>
              <w:t>Здійснення підготовки статистичних даних та складання звіту за формою 10 «Звіт про справляння, звільнення від сплати та повернення судового збору в місцевих та апеляційних судах».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B5549">
              <w:rPr>
                <w:sz w:val="24"/>
                <w:szCs w:val="24"/>
                <w:shd w:val="clear" w:color="auto" w:fill="FFFFFF"/>
              </w:rPr>
              <w:t>4 810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4E61" w:rsidP="00794E61">
            <w:pPr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</w:rPr>
              <w:t>безстроково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реквізити документа, що посвідчує особу та підтверджує </w:t>
            </w:r>
            <w:r w:rsidRPr="006114CA">
              <w:rPr>
                <w:lang w:val="uk-UA"/>
              </w:rPr>
              <w:lastRenderedPageBreak/>
              <w:t>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ED61EC" w:rsidRDefault="00912A66" w:rsidP="00ED61EC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proofErr w:type="spellStart"/>
            <w:r w:rsidRPr="00BB2A61">
              <w:rPr>
                <w:shd w:val="clear" w:color="auto" w:fill="FFFFFF"/>
              </w:rPr>
              <w:t>копі</w:t>
            </w:r>
            <w:proofErr w:type="spellEnd"/>
            <w:r w:rsidR="0067306F">
              <w:rPr>
                <w:shd w:val="clear" w:color="auto" w:fill="FFFFFF"/>
                <w:lang w:val="uk-UA"/>
              </w:rPr>
              <w:t>я</w:t>
            </w:r>
            <w:r w:rsidRPr="00BB2A61">
              <w:rPr>
                <w:shd w:val="clear" w:color="auto" w:fill="FFFFFF"/>
              </w:rPr>
              <w:t xml:space="preserve"> Державного </w:t>
            </w:r>
            <w:proofErr w:type="spellStart"/>
            <w:r w:rsidRPr="00BB2A61">
              <w:rPr>
                <w:shd w:val="clear" w:color="auto" w:fill="FFFFFF"/>
              </w:rPr>
              <w:t>сертифіката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proofErr w:type="gramStart"/>
            <w:r w:rsidRPr="00BB2A61">
              <w:rPr>
                <w:shd w:val="clear" w:color="auto" w:fill="FFFFFF"/>
              </w:rPr>
              <w:t>р</w:t>
            </w:r>
            <w:proofErr w:type="gramEnd"/>
            <w:r w:rsidRPr="00BB2A61">
              <w:rPr>
                <w:shd w:val="clear" w:color="auto" w:fill="FFFFFF"/>
              </w:rPr>
              <w:t>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 (</w:t>
            </w:r>
            <w:proofErr w:type="spellStart"/>
            <w:r w:rsidRPr="00BB2A61">
              <w:rPr>
                <w:shd w:val="clear" w:color="auto" w:fill="FFFFFF"/>
              </w:rPr>
              <w:t>витяг</w:t>
            </w:r>
            <w:proofErr w:type="spellEnd"/>
            <w:r w:rsidRPr="00BB2A61">
              <w:rPr>
                <w:shd w:val="clear" w:color="auto" w:fill="FFFFFF"/>
              </w:rPr>
              <w:t xml:space="preserve"> з </w:t>
            </w:r>
            <w:proofErr w:type="spellStart"/>
            <w:r w:rsidRPr="00BB2A61">
              <w:rPr>
                <w:shd w:val="clear" w:color="auto" w:fill="FFFFFF"/>
              </w:rPr>
              <w:t>реєстру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Державних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сертифікатів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), </w:t>
            </w:r>
            <w:proofErr w:type="spellStart"/>
            <w:r w:rsidRPr="00BB2A61">
              <w:rPr>
                <w:shd w:val="clear" w:color="auto" w:fill="FFFFFF"/>
              </w:rPr>
              <w:t>що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підтверджує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, </w:t>
            </w:r>
            <w:proofErr w:type="spellStart"/>
            <w:r w:rsidRPr="00BB2A61">
              <w:rPr>
                <w:shd w:val="clear" w:color="auto" w:fill="FFFFFF"/>
              </w:rPr>
              <w:t>визначений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Національною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комісією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зі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стандартів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державної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мови</w:t>
            </w:r>
            <w:proofErr w:type="spellEnd"/>
            <w:r w:rsidRPr="00BB2A61">
              <w:rPr>
                <w:shd w:val="clear" w:color="auto" w:fill="FFFFFF"/>
              </w:rPr>
              <w:t>.</w:t>
            </w:r>
          </w:p>
          <w:p w:rsidR="00ED61EC" w:rsidRPr="00ED61EC" w:rsidRDefault="00ED61EC" w:rsidP="00ED61EC">
            <w:pPr>
              <w:pStyle w:val="rvps2"/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57"/>
              <w:jc w:val="both"/>
              <w:textAlignment w:val="baseline"/>
              <w:rPr>
                <w:lang w:val="uk-UA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794E61" w:rsidRDefault="006114CA" w:rsidP="001B5549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 w:val="0"/>
                <w:bCs w:val="0"/>
                <w:sz w:val="24"/>
                <w:szCs w:val="24"/>
                <w:u w:val="none"/>
                <w:shd w:val="clear" w:color="auto" w:fill="auto"/>
                <w:lang w:val="uk-UA"/>
              </w:rPr>
            </w:pPr>
            <w:r w:rsidRPr="00794E61">
              <w:rPr>
                <w:b/>
              </w:rPr>
              <w:t xml:space="preserve"> </w:t>
            </w:r>
            <w:r w:rsidRPr="00794E61">
              <w:rPr>
                <w:b/>
                <w:bCs/>
              </w:rPr>
              <w:t xml:space="preserve">до </w:t>
            </w:r>
            <w:r w:rsidR="002F642D" w:rsidRPr="00794E61">
              <w:rPr>
                <w:b/>
                <w:bCs/>
                <w:lang w:val="uk-UA"/>
              </w:rPr>
              <w:t>16</w:t>
            </w:r>
            <w:r w:rsidRPr="00794E61">
              <w:rPr>
                <w:b/>
                <w:bCs/>
                <w:lang w:val="uk-UA"/>
              </w:rPr>
              <w:t>:</w:t>
            </w:r>
            <w:r w:rsidR="002F642D" w:rsidRPr="00794E61">
              <w:rPr>
                <w:b/>
                <w:bCs/>
                <w:lang w:val="uk-UA"/>
              </w:rPr>
              <w:t>45</w:t>
            </w:r>
            <w:r w:rsidRPr="00794E61">
              <w:rPr>
                <w:b/>
                <w:bCs/>
                <w:lang w:val="uk-UA"/>
              </w:rPr>
              <w:t xml:space="preserve"> </w:t>
            </w:r>
            <w:r w:rsidR="001B5549" w:rsidRPr="00794E61">
              <w:rPr>
                <w:b/>
                <w:bCs/>
                <w:lang w:val="uk-UA"/>
              </w:rPr>
              <w:t xml:space="preserve">19 листопада </w:t>
            </w:r>
            <w:r w:rsidRPr="00794E61">
              <w:rPr>
                <w:b/>
                <w:lang w:val="uk-UA"/>
              </w:rPr>
              <w:t>2021 року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794E61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549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1B5549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Місце або спосіб проведення тестування.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1B5549" w:rsidRDefault="001B554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23 листопада </w:t>
            </w:r>
            <w:r w:rsidR="00105DD5" w:rsidRPr="001B5549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2021 року о </w:t>
            </w:r>
            <w:r w:rsidR="007C5FBB" w:rsidRPr="001B5549">
              <w:rPr>
                <w:rFonts w:eastAsia="Calibri"/>
                <w:bCs/>
                <w:sz w:val="24"/>
                <w:szCs w:val="24"/>
                <w:lang w:val="uk-UA" w:eastAsia="uk-UA"/>
              </w:rPr>
              <w:t>1</w:t>
            </w: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2</w:t>
            </w:r>
            <w:r w:rsidR="006114CA" w:rsidRPr="001B5549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1B5549" w:rsidRPr="001B5549" w:rsidRDefault="001B554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1B5549" w:rsidRPr="001B5549" w:rsidRDefault="001B554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1B5549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  <w:r w:rsidRPr="001B5549"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1B5549" w:rsidRPr="001B5549" w:rsidRDefault="001B554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1B5549" w:rsidRDefault="00C35647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  <w:r w:rsidRPr="001B5549"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1B5549"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1B5549" w:rsidRDefault="001B5549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молодшого бакалавра або </w:t>
            </w:r>
            <w:r w:rsidR="00CD0CF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бакалавра у галузі знань </w:t>
            </w:r>
            <w:r w:rsidR="001B554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«</w:t>
            </w:r>
            <w:r w:rsidR="00CD0CF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Право</w:t>
            </w:r>
            <w:r w:rsidR="001B554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lastRenderedPageBreak/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76D5" w:rsidRPr="00C35647" w:rsidRDefault="006114CA">
            <w:pPr>
              <w:pStyle w:val="a3"/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941013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941013" w:rsidRDefault="002E4021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Якісне виконання поставлених завдань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AAC" w:rsidRPr="006114CA" w:rsidRDefault="002E4021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021" w:rsidRPr="00EE62D1" w:rsidRDefault="006114CA" w:rsidP="002E4021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  <w:p w:rsidR="00EE62D1" w:rsidRPr="00EE62D1" w:rsidRDefault="00EE62D1">
            <w:pPr>
              <w:jc w:val="both"/>
              <w:rPr>
                <w:sz w:val="24"/>
                <w:szCs w:val="24"/>
              </w:rPr>
            </w:pP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F84296">
        <w:trPr>
          <w:trHeight w:val="303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доступ до публічної інформації»;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звернення громадян»;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інформацію»;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захист персональних даних»;</w:t>
            </w:r>
          </w:p>
          <w:p w:rsidR="00F84296" w:rsidRDefault="00F84296" w:rsidP="00F84296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Положення про автоматизовану систему документообігу суду, затвердженого рішенням Ради суддів України від 26.11.2010 (зі змінами);</w:t>
            </w:r>
          </w:p>
          <w:p w:rsidR="006114CA" w:rsidRPr="00D3254A" w:rsidRDefault="00F84296" w:rsidP="00F8429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14845"/>
    <w:rsid w:val="00015176"/>
    <w:rsid w:val="00020CD6"/>
    <w:rsid w:val="00105DD5"/>
    <w:rsid w:val="00107476"/>
    <w:rsid w:val="00124020"/>
    <w:rsid w:val="00155C59"/>
    <w:rsid w:val="00193F2E"/>
    <w:rsid w:val="001B5549"/>
    <w:rsid w:val="001E2B6D"/>
    <w:rsid w:val="002D264E"/>
    <w:rsid w:val="002E4021"/>
    <w:rsid w:val="002F642D"/>
    <w:rsid w:val="00306AE3"/>
    <w:rsid w:val="003976D5"/>
    <w:rsid w:val="003A08E1"/>
    <w:rsid w:val="003C0B60"/>
    <w:rsid w:val="0040387F"/>
    <w:rsid w:val="004E5C1A"/>
    <w:rsid w:val="00524EB1"/>
    <w:rsid w:val="005C413A"/>
    <w:rsid w:val="005C4C82"/>
    <w:rsid w:val="005D19BF"/>
    <w:rsid w:val="005E6AAC"/>
    <w:rsid w:val="006114CA"/>
    <w:rsid w:val="006426B6"/>
    <w:rsid w:val="0067306F"/>
    <w:rsid w:val="0068355F"/>
    <w:rsid w:val="00775E47"/>
    <w:rsid w:val="007815DF"/>
    <w:rsid w:val="00792AEF"/>
    <w:rsid w:val="00794E61"/>
    <w:rsid w:val="007A1C80"/>
    <w:rsid w:val="007B458D"/>
    <w:rsid w:val="007C2FE0"/>
    <w:rsid w:val="007C5FBB"/>
    <w:rsid w:val="007F78A3"/>
    <w:rsid w:val="00832CC7"/>
    <w:rsid w:val="00847BEB"/>
    <w:rsid w:val="008738D1"/>
    <w:rsid w:val="00875C07"/>
    <w:rsid w:val="008827EF"/>
    <w:rsid w:val="008969AE"/>
    <w:rsid w:val="008D2BF4"/>
    <w:rsid w:val="00912A66"/>
    <w:rsid w:val="00941013"/>
    <w:rsid w:val="00945246"/>
    <w:rsid w:val="009D674C"/>
    <w:rsid w:val="00A97CD7"/>
    <w:rsid w:val="00AA775C"/>
    <w:rsid w:val="00AB1CC2"/>
    <w:rsid w:val="00AB1FD2"/>
    <w:rsid w:val="00C14B2A"/>
    <w:rsid w:val="00C272CE"/>
    <w:rsid w:val="00C35647"/>
    <w:rsid w:val="00CA7485"/>
    <w:rsid w:val="00CD0CF9"/>
    <w:rsid w:val="00D3254A"/>
    <w:rsid w:val="00D70F0C"/>
    <w:rsid w:val="00D87283"/>
    <w:rsid w:val="00DF3B3E"/>
    <w:rsid w:val="00E376B7"/>
    <w:rsid w:val="00ED61EC"/>
    <w:rsid w:val="00EE62D1"/>
    <w:rsid w:val="00F63DAF"/>
    <w:rsid w:val="00F84296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882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7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882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0DF04-DF31-4512-8565-6CF29436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4042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84</cp:revision>
  <cp:lastPrinted>2021-11-05T08:40:00Z</cp:lastPrinted>
  <dcterms:created xsi:type="dcterms:W3CDTF">2021-04-01T11:26:00Z</dcterms:created>
  <dcterms:modified xsi:type="dcterms:W3CDTF">2021-11-05T08:41:00Z</dcterms:modified>
</cp:coreProperties>
</file>