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D6" w:rsidRPr="00A828A7" w:rsidRDefault="00244D75" w:rsidP="006578D6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>Додаток 2</w:t>
      </w:r>
    </w:p>
    <w:p w:rsidR="006578D6" w:rsidRPr="00A828A7" w:rsidRDefault="006578D6" w:rsidP="006578D6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</w:p>
    <w:p w:rsidR="006578D6" w:rsidRPr="00A828A7" w:rsidRDefault="006578D6" w:rsidP="006578D6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>ЗАТВЕРДЖЕНО</w:t>
      </w:r>
    </w:p>
    <w:p w:rsidR="006578D6" w:rsidRPr="00A828A7" w:rsidRDefault="006578D6" w:rsidP="006578D6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 xml:space="preserve">наказом керівника апарату Житомирського окружного </w:t>
      </w:r>
    </w:p>
    <w:p w:rsidR="006578D6" w:rsidRPr="00A828A7" w:rsidRDefault="006578D6" w:rsidP="006578D6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 xml:space="preserve">адміністративного суду </w:t>
      </w:r>
    </w:p>
    <w:p w:rsidR="006578D6" w:rsidRPr="00A828A7" w:rsidRDefault="006578D6" w:rsidP="006578D6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>№ 02-</w:t>
      </w:r>
      <w:r w:rsidR="00244D75" w:rsidRPr="00A828A7">
        <w:rPr>
          <w:rFonts w:ascii="Times New Roman" w:hAnsi="Times New Roman"/>
          <w:sz w:val="20"/>
          <w:szCs w:val="20"/>
        </w:rPr>
        <w:t>118</w:t>
      </w:r>
      <w:r w:rsidRPr="00A828A7">
        <w:rPr>
          <w:rFonts w:ascii="Times New Roman" w:hAnsi="Times New Roman"/>
          <w:sz w:val="20"/>
          <w:szCs w:val="20"/>
        </w:rPr>
        <w:t>-ос</w:t>
      </w:r>
    </w:p>
    <w:p w:rsidR="006578D6" w:rsidRPr="00A828A7" w:rsidRDefault="006578D6" w:rsidP="006578D6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</w:rPr>
      </w:pPr>
      <w:r w:rsidRPr="00A828A7">
        <w:rPr>
          <w:rFonts w:ascii="Times New Roman" w:hAnsi="Times New Roman"/>
          <w:sz w:val="20"/>
          <w:szCs w:val="20"/>
        </w:rPr>
        <w:t>від 1 листопада  2021 року</w:t>
      </w:r>
    </w:p>
    <w:p w:rsidR="006578D6" w:rsidRPr="00A828A7" w:rsidRDefault="006578D6" w:rsidP="006578D6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6578D6" w:rsidRPr="00A828A7" w:rsidRDefault="006578D6" w:rsidP="006578D6">
      <w:pPr>
        <w:pStyle w:val="Style5"/>
        <w:widowControl/>
        <w:spacing w:line="240" w:lineRule="auto"/>
        <w:outlineLvl w:val="0"/>
        <w:rPr>
          <w:rStyle w:val="FontStyle31"/>
          <w:rFonts w:eastAsia="Calibri"/>
          <w:b/>
          <w:bCs/>
          <w:lang w:val="uk-UA" w:eastAsia="uk-UA"/>
        </w:rPr>
      </w:pPr>
      <w:r w:rsidRPr="00A828A7">
        <w:rPr>
          <w:b/>
          <w:sz w:val="20"/>
          <w:szCs w:val="20"/>
        </w:rPr>
        <w:t>УМОВИ</w:t>
      </w:r>
      <w:r w:rsidRPr="00A828A7">
        <w:rPr>
          <w:b/>
          <w:sz w:val="20"/>
          <w:szCs w:val="20"/>
        </w:rPr>
        <w:br/>
      </w:r>
      <w:proofErr w:type="spellStart"/>
      <w:r w:rsidRPr="00A828A7">
        <w:rPr>
          <w:b/>
          <w:bCs/>
          <w:sz w:val="20"/>
          <w:szCs w:val="20"/>
        </w:rPr>
        <w:t>проведення</w:t>
      </w:r>
      <w:proofErr w:type="spellEnd"/>
      <w:r w:rsidRPr="00A828A7">
        <w:rPr>
          <w:b/>
          <w:bCs/>
          <w:sz w:val="20"/>
          <w:szCs w:val="20"/>
        </w:rPr>
        <w:t xml:space="preserve"> конкурсу</w:t>
      </w:r>
      <w:r w:rsidRPr="00A828A7">
        <w:rPr>
          <w:b/>
          <w:bCs/>
          <w:sz w:val="20"/>
          <w:szCs w:val="20"/>
          <w:lang w:val="uk-UA"/>
        </w:rPr>
        <w:t xml:space="preserve"> </w:t>
      </w:r>
      <w:proofErr w:type="gramStart"/>
      <w:r w:rsidRPr="00A828A7">
        <w:rPr>
          <w:rStyle w:val="FontStyle31"/>
          <w:rFonts w:ascii="Times New Roman" w:eastAsia="Calibri" w:hAnsi="Times New Roman"/>
          <w:b/>
          <w:bCs/>
          <w:lang w:val="uk-UA" w:eastAsia="uk-UA"/>
        </w:rPr>
        <w:t>на</w:t>
      </w:r>
      <w:proofErr w:type="gramEnd"/>
      <w:r w:rsidRPr="00A828A7">
        <w:rPr>
          <w:rStyle w:val="FontStyle31"/>
          <w:rFonts w:ascii="Times New Roman" w:eastAsia="Calibri" w:hAnsi="Times New Roman"/>
          <w:b/>
          <w:bCs/>
          <w:lang w:val="uk-UA" w:eastAsia="uk-UA"/>
        </w:rPr>
        <w:t xml:space="preserve"> заміщення посади державної служби категорія «В» -  секретаря судового засідання Житомирського окружного адміністративного суду</w:t>
      </w:r>
      <w:r w:rsidRPr="00A828A7">
        <w:rPr>
          <w:rStyle w:val="FontStyle31"/>
          <w:rFonts w:eastAsia="Calibri"/>
          <w:b/>
          <w:bCs/>
          <w:lang w:val="uk-UA" w:eastAsia="uk-UA"/>
        </w:rPr>
        <w:t xml:space="preserve"> </w:t>
      </w:r>
    </w:p>
    <w:p w:rsidR="006578D6" w:rsidRPr="00A828A7" w:rsidRDefault="006578D6" w:rsidP="006578D6">
      <w:pPr>
        <w:pStyle w:val="Style5"/>
        <w:widowControl/>
        <w:spacing w:line="240" w:lineRule="auto"/>
        <w:outlineLvl w:val="0"/>
        <w:rPr>
          <w:rStyle w:val="FontStyle31"/>
          <w:rFonts w:ascii="Times New Roman" w:eastAsia="Calibri" w:hAnsi="Times New Roman"/>
          <w:b/>
          <w:bCs/>
          <w:lang w:val="uk-UA" w:eastAsia="uk-UA"/>
        </w:rPr>
      </w:pPr>
      <w:r w:rsidRPr="00A828A7">
        <w:rPr>
          <w:rStyle w:val="FontStyle31"/>
          <w:rFonts w:ascii="Times New Roman" w:eastAsia="Calibri" w:hAnsi="Times New Roman"/>
          <w:b/>
          <w:bCs/>
          <w:lang w:val="uk-UA" w:eastAsia="uk-UA"/>
        </w:rPr>
        <w:t>(строкова)</w:t>
      </w:r>
    </w:p>
    <w:p w:rsidR="006578D6" w:rsidRPr="00A828A7" w:rsidRDefault="006578D6" w:rsidP="006578D6">
      <w:pPr>
        <w:pStyle w:val="Style5"/>
        <w:widowControl/>
        <w:spacing w:line="240" w:lineRule="auto"/>
        <w:outlineLvl w:val="0"/>
        <w:rPr>
          <w:rFonts w:eastAsia="Calibri"/>
          <w:b/>
          <w:bCs/>
          <w:sz w:val="20"/>
          <w:szCs w:val="20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3507"/>
        <w:gridCol w:w="64"/>
        <w:gridCol w:w="5502"/>
        <w:gridCol w:w="64"/>
      </w:tblGrid>
      <w:tr w:rsidR="006578D6" w:rsidRPr="00A828A7" w:rsidTr="00320081">
        <w:trPr>
          <w:gridAfter w:val="1"/>
          <w:wAfter w:w="64" w:type="dxa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A828A7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Посадові обов’язки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Здійснює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судові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виклики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повідомлення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у справах,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знаходяться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провадженні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proofErr w:type="gramStart"/>
            <w:r w:rsidRPr="00A828A7">
              <w:rPr>
                <w:color w:val="000000"/>
                <w:sz w:val="20"/>
                <w:szCs w:val="20"/>
              </w:rPr>
              <w:t>числі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 справах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обмеженим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доступом.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Здійснює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оформлення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розміщення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спискі</w:t>
            </w:r>
            <w:proofErr w:type="gramStart"/>
            <w:r w:rsidRPr="00A828A7">
              <w:rPr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 справ,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призначених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розгляду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Перевіряє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наявність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з’ясовує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причини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відсутності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осіб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яких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викликано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28A7">
              <w:rPr>
                <w:color w:val="000000"/>
                <w:sz w:val="20"/>
                <w:szCs w:val="20"/>
              </w:rPr>
              <w:t>до</w:t>
            </w:r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 суду,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доповідає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це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головуючому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Здійснює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перевірку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28A7">
              <w:rPr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викликані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судове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засідання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та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зазначає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повістках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час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перебування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Забезпечує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фіксування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28A7">
              <w:rPr>
                <w:color w:val="000000"/>
                <w:sz w:val="20"/>
                <w:szCs w:val="20"/>
              </w:rPr>
              <w:t>судового</w:t>
            </w:r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засідання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технічними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засобами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згідно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Інструкцією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про порядок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фіксування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судового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процесу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технічними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засобами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Веде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журнал </w:t>
            </w:r>
            <w:proofErr w:type="gramStart"/>
            <w:r w:rsidRPr="00A828A7">
              <w:rPr>
                <w:color w:val="000000"/>
                <w:sz w:val="20"/>
                <w:szCs w:val="20"/>
              </w:rPr>
              <w:t>судового</w:t>
            </w:r>
            <w:proofErr w:type="gram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засідання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протокол судового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засідання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Виготовляє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копії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судових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28A7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A828A7">
              <w:rPr>
                <w:color w:val="000000"/>
                <w:sz w:val="20"/>
                <w:szCs w:val="20"/>
              </w:rPr>
              <w:t>ішень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у справах,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знаходяться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провадженні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pacing w:val="9"/>
                <w:sz w:val="20"/>
                <w:szCs w:val="20"/>
              </w:rPr>
              <w:t>Здійснює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9"/>
                <w:sz w:val="20"/>
                <w:szCs w:val="20"/>
              </w:rPr>
              <w:t>оформлення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для </w:t>
            </w:r>
            <w:proofErr w:type="spellStart"/>
            <w:r w:rsidRPr="00A828A7">
              <w:rPr>
                <w:color w:val="000000"/>
                <w:spacing w:val="9"/>
                <w:sz w:val="20"/>
                <w:szCs w:val="20"/>
              </w:rPr>
              <w:t>направлення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9"/>
                <w:sz w:val="20"/>
                <w:szCs w:val="20"/>
              </w:rPr>
              <w:t>копій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9"/>
                <w:sz w:val="20"/>
                <w:szCs w:val="20"/>
              </w:rPr>
              <w:t>судових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828A7">
              <w:rPr>
                <w:color w:val="000000"/>
                <w:spacing w:val="9"/>
                <w:sz w:val="20"/>
                <w:szCs w:val="20"/>
              </w:rPr>
              <w:t>р</w:t>
            </w:r>
            <w:proofErr w:type="gramEnd"/>
            <w:r w:rsidRPr="00A828A7">
              <w:rPr>
                <w:color w:val="000000"/>
                <w:spacing w:val="9"/>
                <w:sz w:val="20"/>
                <w:szCs w:val="20"/>
              </w:rPr>
              <w:t>ішень</w:t>
            </w:r>
            <w:proofErr w:type="spellEnd"/>
            <w:r w:rsidRPr="00A828A7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r w:rsidRPr="00A828A7">
              <w:rPr>
                <w:color w:val="000000"/>
                <w:spacing w:val="7"/>
                <w:sz w:val="20"/>
                <w:szCs w:val="20"/>
              </w:rPr>
              <w:t xml:space="preserve">сторонам та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іншим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особам,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які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беруть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участь у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справі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й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фактично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не </w:t>
            </w:r>
            <w:proofErr w:type="spellStart"/>
            <w:r w:rsidRPr="00A828A7">
              <w:rPr>
                <w:color w:val="000000"/>
                <w:spacing w:val="7"/>
                <w:sz w:val="20"/>
                <w:szCs w:val="20"/>
              </w:rPr>
              <w:t>були</w:t>
            </w:r>
            <w:proofErr w:type="spellEnd"/>
            <w:r w:rsidRPr="00A828A7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присутніми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в судовому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засіданні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при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розгляді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>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z w:val="20"/>
                <w:szCs w:val="20"/>
              </w:rPr>
              <w:t>Виписує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виконавчі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листи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28A7">
              <w:rPr>
                <w:color w:val="000000"/>
                <w:spacing w:val="3"/>
                <w:sz w:val="20"/>
                <w:szCs w:val="20"/>
              </w:rPr>
              <w:t>у</w:t>
            </w:r>
            <w:proofErr w:type="gramEnd"/>
            <w:r w:rsidRPr="00A828A7">
              <w:rPr>
                <w:color w:val="000000"/>
                <w:spacing w:val="3"/>
                <w:sz w:val="20"/>
                <w:szCs w:val="20"/>
              </w:rPr>
              <w:t xml:space="preserve"> справах, за </w:t>
            </w:r>
            <w:proofErr w:type="spellStart"/>
            <w:r w:rsidRPr="00A828A7">
              <w:rPr>
                <w:color w:val="000000"/>
                <w:spacing w:val="3"/>
                <w:sz w:val="20"/>
                <w:szCs w:val="20"/>
              </w:rPr>
              <w:t>якими</w:t>
            </w:r>
            <w:proofErr w:type="spellEnd"/>
            <w:r w:rsidRPr="00A828A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3"/>
                <w:sz w:val="20"/>
                <w:szCs w:val="20"/>
              </w:rPr>
              <w:t>передбачено</w:t>
            </w:r>
            <w:proofErr w:type="spellEnd"/>
            <w:r w:rsidRPr="00A828A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3"/>
                <w:sz w:val="20"/>
                <w:szCs w:val="20"/>
              </w:rPr>
              <w:t>негайне</w:t>
            </w:r>
            <w:proofErr w:type="spellEnd"/>
            <w:r w:rsidRPr="00A828A7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4"/>
                <w:sz w:val="20"/>
                <w:szCs w:val="20"/>
              </w:rPr>
              <w:t>виконання</w:t>
            </w:r>
            <w:proofErr w:type="spellEnd"/>
            <w:r w:rsidRPr="00A828A7">
              <w:rPr>
                <w:color w:val="000000"/>
                <w:spacing w:val="-4"/>
                <w:sz w:val="20"/>
                <w:szCs w:val="20"/>
              </w:rPr>
              <w:t xml:space="preserve"> та </w:t>
            </w:r>
            <w:r w:rsidRPr="00A828A7">
              <w:rPr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стягнення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штрафу за неявку до суду.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28A7">
              <w:rPr>
                <w:color w:val="000000"/>
                <w:spacing w:val="-1"/>
                <w:sz w:val="20"/>
                <w:szCs w:val="20"/>
              </w:rPr>
              <w:t>Оформлю</w:t>
            </w:r>
            <w:proofErr w:type="gramEnd"/>
            <w:r w:rsidRPr="00A828A7">
              <w:rPr>
                <w:color w:val="000000"/>
                <w:spacing w:val="-1"/>
                <w:sz w:val="20"/>
                <w:szCs w:val="20"/>
              </w:rPr>
              <w:t>є</w:t>
            </w:r>
            <w:proofErr w:type="spellEnd"/>
            <w:r w:rsidRPr="00A828A7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1"/>
                <w:sz w:val="20"/>
                <w:szCs w:val="20"/>
              </w:rPr>
              <w:t>матеріали</w:t>
            </w:r>
            <w:proofErr w:type="spellEnd"/>
            <w:r w:rsidRPr="00A828A7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1"/>
                <w:sz w:val="20"/>
                <w:szCs w:val="20"/>
              </w:rPr>
              <w:t>судових</w:t>
            </w:r>
            <w:proofErr w:type="spellEnd"/>
            <w:r w:rsidRPr="00A828A7">
              <w:rPr>
                <w:color w:val="000000"/>
                <w:spacing w:val="-1"/>
                <w:sz w:val="20"/>
                <w:szCs w:val="20"/>
              </w:rPr>
              <w:t xml:space="preserve"> справ </w:t>
            </w:r>
            <w:proofErr w:type="spellStart"/>
            <w:r w:rsidRPr="00A828A7">
              <w:rPr>
                <w:color w:val="000000"/>
                <w:spacing w:val="-1"/>
                <w:sz w:val="20"/>
                <w:szCs w:val="20"/>
              </w:rPr>
              <w:t>і</w:t>
            </w:r>
            <w:proofErr w:type="spellEnd"/>
            <w:r w:rsidRPr="00A828A7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1"/>
                <w:sz w:val="20"/>
                <w:szCs w:val="20"/>
              </w:rPr>
              <w:t>здійснює</w:t>
            </w:r>
            <w:proofErr w:type="spellEnd"/>
            <w:r w:rsidRPr="00A828A7">
              <w:rPr>
                <w:color w:val="000000"/>
                <w:spacing w:val="-1"/>
                <w:sz w:val="20"/>
                <w:szCs w:val="20"/>
              </w:rPr>
              <w:t xml:space="preserve"> передачу справ до </w:t>
            </w:r>
            <w:proofErr w:type="spellStart"/>
            <w:r w:rsidRPr="00A828A7">
              <w:rPr>
                <w:color w:val="000000"/>
                <w:spacing w:val="-1"/>
                <w:sz w:val="20"/>
                <w:szCs w:val="20"/>
              </w:rPr>
              <w:t>к</w:t>
            </w:r>
            <w:r w:rsidRPr="00A828A7">
              <w:rPr>
                <w:color w:val="000000"/>
                <w:spacing w:val="-3"/>
                <w:sz w:val="20"/>
                <w:szCs w:val="20"/>
              </w:rPr>
              <w:t>анцелярії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суду.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Після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кожного судового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засідання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надає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інформацію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про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результати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розгляду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справи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для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внесення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відповідних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записів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828A7">
              <w:rPr>
                <w:color w:val="000000"/>
                <w:spacing w:val="-3"/>
                <w:sz w:val="20"/>
                <w:szCs w:val="20"/>
              </w:rPr>
              <w:t>в</w:t>
            </w:r>
            <w:proofErr w:type="gram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обліково-статистичну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картку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та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ведення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відповідного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обліку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справ,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призначених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 до </w:t>
            </w:r>
            <w:proofErr w:type="spellStart"/>
            <w:r w:rsidRPr="00A828A7">
              <w:rPr>
                <w:color w:val="000000"/>
                <w:spacing w:val="-3"/>
                <w:sz w:val="20"/>
                <w:szCs w:val="20"/>
              </w:rPr>
              <w:t>розгляду</w:t>
            </w:r>
            <w:proofErr w:type="spellEnd"/>
            <w:r w:rsidRPr="00A828A7">
              <w:rPr>
                <w:color w:val="000000"/>
                <w:spacing w:val="-3"/>
                <w:sz w:val="20"/>
                <w:szCs w:val="20"/>
              </w:rPr>
              <w:t xml:space="preserve">. </w:t>
            </w:r>
          </w:p>
          <w:p w:rsidR="006578D6" w:rsidRPr="00A828A7" w:rsidRDefault="006578D6" w:rsidP="00320081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spacing w:val="-7"/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 xml:space="preserve">У </w:t>
            </w:r>
            <w:proofErr w:type="spellStart"/>
            <w:r w:rsidRPr="00A828A7">
              <w:rPr>
                <w:sz w:val="20"/>
                <w:szCs w:val="20"/>
              </w:rPr>
              <w:t>разі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відсутності</w:t>
            </w:r>
            <w:proofErr w:type="spellEnd"/>
            <w:r w:rsidRPr="00A828A7">
              <w:rPr>
                <w:sz w:val="20"/>
                <w:szCs w:val="20"/>
              </w:rPr>
              <w:t xml:space="preserve"> в </w:t>
            </w:r>
            <w:proofErr w:type="gramStart"/>
            <w:r w:rsidRPr="00A828A7">
              <w:rPr>
                <w:sz w:val="20"/>
                <w:szCs w:val="20"/>
              </w:rPr>
              <w:t>судовому</w:t>
            </w:r>
            <w:proofErr w:type="gram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засіданні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розпорядника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виконує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його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функції</w:t>
            </w:r>
            <w:proofErr w:type="spellEnd"/>
            <w:r w:rsidRPr="00A828A7">
              <w:rPr>
                <w:sz w:val="20"/>
                <w:szCs w:val="20"/>
              </w:rPr>
              <w:t>.</w:t>
            </w:r>
          </w:p>
          <w:p w:rsidR="006578D6" w:rsidRPr="00A828A7" w:rsidRDefault="006578D6" w:rsidP="00A828A7">
            <w:pPr>
              <w:pStyle w:val="a5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33"/>
              </w:tabs>
              <w:autoSpaceDE w:val="0"/>
              <w:autoSpaceDN w:val="0"/>
              <w:adjustRightInd w:val="0"/>
              <w:ind w:left="150" w:hanging="15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sz w:val="20"/>
                <w:szCs w:val="20"/>
              </w:rPr>
              <w:t>Виконує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інші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доручення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керівника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апарату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суду, начальника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відділу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організаційного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забезпечення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судового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процесу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помічника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судді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що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стосуються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розгляду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color w:val="000000"/>
                <w:sz w:val="20"/>
                <w:szCs w:val="20"/>
              </w:rPr>
              <w:t>судових</w:t>
            </w:r>
            <w:proofErr w:type="spellEnd"/>
            <w:r w:rsidRPr="00A828A7">
              <w:rPr>
                <w:color w:val="000000"/>
                <w:sz w:val="20"/>
                <w:szCs w:val="20"/>
              </w:rPr>
              <w:t xml:space="preserve"> справ.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Умови оплати праці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Посадовий оклад – 5760 грн.</w:t>
            </w:r>
          </w:p>
          <w:p w:rsidR="006578D6" w:rsidRPr="00A828A7" w:rsidRDefault="006578D6" w:rsidP="00320081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828A7">
              <w:rPr>
                <w:rFonts w:ascii="Times New Roman" w:hAnsi="Times New Roman"/>
                <w:sz w:val="20"/>
                <w:szCs w:val="20"/>
              </w:rPr>
              <w:t xml:space="preserve">- надбавка до посадового окладу за ранг відповідно до постанови Кабінету Міністрів України від 18.01.2017 </w:t>
            </w:r>
          </w:p>
          <w:p w:rsidR="006578D6" w:rsidRPr="00A828A7" w:rsidRDefault="006578D6" w:rsidP="00320081">
            <w:pPr>
              <w:spacing w:after="0" w:line="240" w:lineRule="auto"/>
              <w:ind w:firstLine="4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828A7">
              <w:rPr>
                <w:rFonts w:ascii="Times New Roman" w:hAnsi="Times New Roman"/>
                <w:sz w:val="20"/>
                <w:szCs w:val="20"/>
              </w:rPr>
              <w:t xml:space="preserve">№ 15 </w:t>
            </w:r>
            <w:proofErr w:type="spellStart"/>
            <w:r w:rsidRPr="00A828A7">
              <w:rPr>
                <w:rFonts w:ascii="Times New Roman" w:hAnsi="Times New Roman"/>
                <w:sz w:val="20"/>
                <w:szCs w:val="20"/>
              </w:rPr>
              <w:t>„Питання</w:t>
            </w:r>
            <w:proofErr w:type="spellEnd"/>
            <w:r w:rsidRPr="00A828A7">
              <w:rPr>
                <w:rFonts w:ascii="Times New Roman" w:hAnsi="Times New Roman"/>
                <w:sz w:val="20"/>
                <w:szCs w:val="20"/>
              </w:rPr>
              <w:t xml:space="preserve"> оплати праці працівників державних </w:t>
            </w:r>
            <w:proofErr w:type="spellStart"/>
            <w:r w:rsidRPr="00A828A7">
              <w:rPr>
                <w:rFonts w:ascii="Times New Roman" w:hAnsi="Times New Roman"/>
                <w:sz w:val="20"/>
                <w:szCs w:val="20"/>
              </w:rPr>
              <w:t>органів”</w:t>
            </w:r>
            <w:proofErr w:type="spellEnd"/>
            <w:r w:rsidRPr="00A828A7">
              <w:rPr>
                <w:rFonts w:ascii="Times New Roman" w:hAnsi="Times New Roman"/>
                <w:sz w:val="20"/>
                <w:szCs w:val="20"/>
              </w:rPr>
              <w:t>(зі змінами);</w:t>
            </w: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 xml:space="preserve">- надбавки та доплати (відповідно до статті 52 Закону України </w:t>
            </w:r>
            <w:proofErr w:type="spellStart"/>
            <w:r w:rsidRPr="00A828A7">
              <w:rPr>
                <w:sz w:val="20"/>
                <w:szCs w:val="20"/>
              </w:rPr>
              <w:t>„Про</w:t>
            </w:r>
            <w:proofErr w:type="spellEnd"/>
            <w:r w:rsidRPr="00A828A7">
              <w:rPr>
                <w:sz w:val="20"/>
                <w:szCs w:val="20"/>
              </w:rPr>
              <w:t xml:space="preserve"> державну </w:t>
            </w:r>
            <w:proofErr w:type="spellStart"/>
            <w:r w:rsidRPr="00A828A7">
              <w:rPr>
                <w:sz w:val="20"/>
                <w:szCs w:val="20"/>
              </w:rPr>
              <w:t>службу”</w:t>
            </w:r>
            <w:proofErr w:type="spellEnd"/>
            <w:r w:rsidRPr="00A828A7">
              <w:rPr>
                <w:sz w:val="20"/>
                <w:szCs w:val="20"/>
              </w:rPr>
              <w:t>).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A828A7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Інформація про строковість чи безстроковість призначення на посаду</w:t>
            </w:r>
            <w:r w:rsidRPr="00A828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A828A7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 xml:space="preserve">строкове призначення, на період перебування  основного працівника </w:t>
            </w:r>
            <w:r w:rsidR="00A828A7" w:rsidRPr="00A828A7">
              <w:rPr>
                <w:color w:val="000000"/>
                <w:sz w:val="20"/>
                <w:szCs w:val="20"/>
              </w:rPr>
              <w:t xml:space="preserve">для догляду за дитиною до шести </w:t>
            </w:r>
            <w:r w:rsidRPr="00A828A7">
              <w:rPr>
                <w:color w:val="000000"/>
                <w:sz w:val="20"/>
                <w:szCs w:val="20"/>
              </w:rPr>
              <w:t>років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A828A7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78D6" w:rsidRPr="00A828A7" w:rsidRDefault="006578D6" w:rsidP="00A828A7">
            <w:pPr>
              <w:pStyle w:val="rvps2"/>
              <w:numPr>
                <w:ilvl w:val="0"/>
                <w:numId w:val="2"/>
              </w:numPr>
              <w:tabs>
                <w:tab w:val="left" w:pos="433"/>
              </w:tabs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bookmarkStart w:id="0" w:name="n1170"/>
            <w:bookmarkEnd w:id="0"/>
            <w:r w:rsidRPr="00A828A7">
              <w:rPr>
                <w:sz w:val="20"/>
                <w:szCs w:val="20"/>
                <w:lang w:val="uk-UA"/>
              </w:rPr>
              <w:t>заява про участь у конкурсі із зазначенням основних мотивів щодо зайняття посади, за формою згідно з додатком 2 Порядку;</w:t>
            </w:r>
          </w:p>
          <w:p w:rsidR="006578D6" w:rsidRPr="00A828A7" w:rsidRDefault="006578D6" w:rsidP="00A828A7">
            <w:pPr>
              <w:pStyle w:val="rvps2"/>
              <w:numPr>
                <w:ilvl w:val="0"/>
                <w:numId w:val="2"/>
              </w:numPr>
              <w:tabs>
                <w:tab w:val="left" w:pos="433"/>
              </w:tabs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резюме за формою згідно з додатком 2</w:t>
            </w:r>
            <w:r w:rsidRPr="00A828A7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A828A7">
              <w:rPr>
                <w:sz w:val="20"/>
                <w:szCs w:val="20"/>
                <w:lang w:val="uk-UA"/>
              </w:rPr>
              <w:t>, із зазначенням наступної інформації: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- прізвище, ім’я, по батькові кандидата;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828A7">
              <w:rPr>
                <w:sz w:val="20"/>
                <w:szCs w:val="20"/>
                <w:lang w:val="uk-UA"/>
              </w:rPr>
              <w:lastRenderedPageBreak/>
              <w:t>-реквізити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документа, що посвідчує особу та підтверджує громадянство України;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- підтвердження наявності відповідного ступеня вищої освіти;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360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- відомості про стаж роботи, стаж державної служби (за наявності), досвід роботи на відповідних посадах.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292" w:hanging="292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 xml:space="preserve">3) письмова заява, в якій кандидат повідомляє, що до нього не застосовуються заборони, визначені </w:t>
            </w:r>
            <w:hyperlink r:id="rId5" w:anchor="n13" w:tgtFrame="_blank" w:history="1">
              <w:r w:rsidRPr="00A828A7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частиною третьою</w:t>
              </w:r>
            </w:hyperlink>
            <w:r w:rsidRPr="00A828A7">
              <w:rPr>
                <w:sz w:val="20"/>
                <w:szCs w:val="20"/>
                <w:lang w:val="uk-UA"/>
              </w:rPr>
              <w:t xml:space="preserve"> або </w:t>
            </w:r>
            <w:hyperlink r:id="rId6" w:anchor="n14" w:tgtFrame="_blank" w:history="1">
              <w:r w:rsidRPr="00A828A7">
                <w:rPr>
                  <w:rStyle w:val="a6"/>
                  <w:rFonts w:eastAsiaTheme="majorEastAsia"/>
                  <w:sz w:val="20"/>
                  <w:szCs w:val="20"/>
                  <w:lang w:val="uk-UA"/>
                </w:rPr>
                <w:t>четвертою</w:t>
              </w:r>
            </w:hyperlink>
            <w:r w:rsidRPr="00A828A7">
              <w:rPr>
                <w:sz w:val="20"/>
                <w:szCs w:val="20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292" w:hanging="292"/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4)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6578D6" w:rsidRPr="00A828A7" w:rsidRDefault="006578D6" w:rsidP="00A828A7">
            <w:pPr>
              <w:pStyle w:val="rvps2"/>
              <w:tabs>
                <w:tab w:val="left" w:pos="433"/>
              </w:tabs>
              <w:spacing w:before="0" w:beforeAutospacing="0" w:after="0" w:afterAutospacing="0"/>
              <w:ind w:left="292" w:hanging="292"/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:rsidR="006578D6" w:rsidRPr="00A828A7" w:rsidRDefault="006578D6" w:rsidP="00A828A7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Подання додатків до заяви не є обов’язковою.</w:t>
            </w:r>
          </w:p>
          <w:p w:rsidR="006578D6" w:rsidRPr="00A828A7" w:rsidRDefault="006578D6" w:rsidP="00A828A7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578D6" w:rsidRPr="00A828A7" w:rsidRDefault="006578D6" w:rsidP="00A828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82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A828A7">
              <w:rPr>
                <w:rFonts w:ascii="Times New Roman" w:hAnsi="Times New Roman" w:cs="Times New Roman"/>
                <w:b/>
                <w:sz w:val="20"/>
                <w:szCs w:val="20"/>
              </w:rPr>
              <w:t>НАДС</w:t>
            </w:r>
            <w:proofErr w:type="spellEnd"/>
            <w:r w:rsidRPr="00A82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7" w:history="1"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www</w:t>
              </w:r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career</w:t>
              </w:r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proofErr w:type="spellStart"/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gov</w:t>
              </w:r>
              <w:proofErr w:type="spellEnd"/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ru-RU"/>
                </w:rPr>
                <w:t>.</w:t>
              </w:r>
              <w:proofErr w:type="spellStart"/>
              <w:r w:rsidRPr="00A828A7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6578D6" w:rsidRPr="00A828A7" w:rsidRDefault="006578D6" w:rsidP="00A828A7">
            <w:pPr>
              <w:pStyle w:val="rvps2"/>
              <w:spacing w:before="0" w:beforeAutospacing="0" w:after="0" w:afterAutospacing="0"/>
              <w:rPr>
                <w:b/>
                <w:sz w:val="20"/>
                <w:szCs w:val="20"/>
                <w:lang w:val="uk-UA"/>
              </w:rPr>
            </w:pPr>
            <w:r w:rsidRPr="00A828A7">
              <w:rPr>
                <w:b/>
                <w:sz w:val="20"/>
                <w:szCs w:val="20"/>
              </w:rPr>
              <w:t xml:space="preserve">до 17 год 00 </w:t>
            </w:r>
            <w:proofErr w:type="spellStart"/>
            <w:r w:rsidRPr="00A828A7">
              <w:rPr>
                <w:b/>
                <w:sz w:val="20"/>
                <w:szCs w:val="20"/>
              </w:rPr>
              <w:t>хв</w:t>
            </w:r>
            <w:proofErr w:type="spellEnd"/>
            <w:r w:rsidRPr="00A828A7">
              <w:rPr>
                <w:b/>
                <w:sz w:val="20"/>
                <w:szCs w:val="20"/>
                <w:lang w:val="uk-UA"/>
              </w:rPr>
              <w:t>.</w:t>
            </w:r>
            <w:r w:rsidRPr="00A828A7">
              <w:rPr>
                <w:b/>
                <w:sz w:val="20"/>
                <w:szCs w:val="20"/>
              </w:rPr>
              <w:t xml:space="preserve">  </w:t>
            </w:r>
            <w:r w:rsidRPr="00A828A7">
              <w:rPr>
                <w:b/>
                <w:sz w:val="20"/>
                <w:szCs w:val="20"/>
                <w:lang w:val="uk-UA"/>
              </w:rPr>
              <w:t xml:space="preserve"> </w:t>
            </w:r>
            <w:r w:rsidR="00501007" w:rsidRPr="00A828A7">
              <w:rPr>
                <w:b/>
                <w:sz w:val="20"/>
                <w:szCs w:val="20"/>
                <w:lang w:val="uk-UA"/>
              </w:rPr>
              <w:t>8</w:t>
            </w:r>
            <w:r w:rsidRPr="00A828A7">
              <w:rPr>
                <w:b/>
                <w:sz w:val="20"/>
                <w:szCs w:val="20"/>
                <w:lang w:val="uk-UA"/>
              </w:rPr>
              <w:t xml:space="preserve"> листопада</w:t>
            </w:r>
            <w:r w:rsidRPr="00A828A7">
              <w:rPr>
                <w:b/>
                <w:sz w:val="20"/>
                <w:szCs w:val="20"/>
              </w:rPr>
              <w:t xml:space="preserve"> 2021 року</w:t>
            </w:r>
            <w:r w:rsidRPr="00A828A7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lastRenderedPageBreak/>
              <w:t>Додаткові (необов’язкові) документи</w:t>
            </w: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2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З</w:t>
            </w:r>
            <w:proofErr w:type="spellStart"/>
            <w:r w:rsidRPr="00A828A7">
              <w:rPr>
                <w:sz w:val="20"/>
                <w:szCs w:val="20"/>
              </w:rPr>
              <w:t>аява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щодо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забезпечення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розумним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пристосуванням</w:t>
            </w:r>
            <w:proofErr w:type="spellEnd"/>
            <w:r w:rsidRPr="00A828A7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A828A7">
              <w:rPr>
                <w:sz w:val="20"/>
                <w:szCs w:val="20"/>
              </w:rPr>
              <w:t>згідно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з</w:t>
            </w:r>
            <w:proofErr w:type="spellEnd"/>
            <w:r w:rsidRPr="00A828A7">
              <w:rPr>
                <w:sz w:val="20"/>
                <w:szCs w:val="20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додатком</w:t>
            </w:r>
            <w:proofErr w:type="spellEnd"/>
            <w:r w:rsidRPr="00A828A7">
              <w:rPr>
                <w:sz w:val="20"/>
                <w:szCs w:val="20"/>
              </w:rPr>
              <w:t xml:space="preserve"> 3 до Порядку </w:t>
            </w:r>
            <w:proofErr w:type="spellStart"/>
            <w:r w:rsidRPr="00A828A7">
              <w:rPr>
                <w:sz w:val="20"/>
                <w:szCs w:val="20"/>
              </w:rPr>
              <w:t>проведення</w:t>
            </w:r>
            <w:proofErr w:type="spellEnd"/>
            <w:r w:rsidRPr="00A828A7">
              <w:rPr>
                <w:sz w:val="20"/>
                <w:szCs w:val="20"/>
              </w:rPr>
              <w:t xml:space="preserve"> конкурсу на </w:t>
            </w:r>
            <w:proofErr w:type="spellStart"/>
            <w:r w:rsidRPr="00A828A7">
              <w:rPr>
                <w:sz w:val="20"/>
                <w:szCs w:val="20"/>
              </w:rPr>
              <w:t>зайняття</w:t>
            </w:r>
            <w:proofErr w:type="spellEnd"/>
            <w:r w:rsidRPr="00A828A7">
              <w:rPr>
                <w:sz w:val="20"/>
                <w:szCs w:val="20"/>
              </w:rPr>
              <w:t xml:space="preserve"> посад </w:t>
            </w:r>
            <w:proofErr w:type="spellStart"/>
            <w:r w:rsidRPr="00A828A7">
              <w:rPr>
                <w:sz w:val="20"/>
                <w:szCs w:val="20"/>
              </w:rPr>
              <w:t>державної</w:t>
            </w:r>
            <w:proofErr w:type="spellEnd"/>
            <w:r w:rsidRPr="00A828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28A7">
              <w:rPr>
                <w:sz w:val="20"/>
                <w:szCs w:val="20"/>
              </w:rPr>
              <w:t>служби</w:t>
            </w:r>
            <w:proofErr w:type="spellEnd"/>
          </w:p>
          <w:p w:rsidR="006578D6" w:rsidRPr="00A828A7" w:rsidRDefault="006578D6" w:rsidP="00320081">
            <w:pPr>
              <w:pStyle w:val="rvps2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828A7">
              <w:rPr>
                <w:color w:val="000000"/>
                <w:sz w:val="20"/>
                <w:szCs w:val="20"/>
                <w:shd w:val="clear" w:color="auto" w:fill="FFFFFF"/>
              </w:rPr>
              <w:t xml:space="preserve">Дата і час початку проведення тестування кандидатів. </w:t>
            </w: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828A7">
              <w:rPr>
                <w:color w:val="000000"/>
                <w:sz w:val="20"/>
                <w:szCs w:val="20"/>
                <w:shd w:val="clear" w:color="auto" w:fill="FFFFFF"/>
              </w:rPr>
              <w:t>Місце або спосіб проведення тестування.</w:t>
            </w: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  <w:shd w:val="clear" w:color="auto" w:fill="FFFFFF"/>
              </w:rPr>
              <w:t xml:space="preserve">Місце або спосіб проведення співбесіди(із зазначенням електронної платформи для комунікації дистанційно) 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78D6" w:rsidRPr="00A828A7" w:rsidRDefault="006578D6" w:rsidP="0032008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828A7">
              <w:rPr>
                <w:rFonts w:ascii="Times New Roman" w:hAnsi="Times New Roman"/>
                <w:sz w:val="20"/>
                <w:szCs w:val="20"/>
                <w:lang w:val="uk-UA"/>
              </w:rPr>
              <w:t>12 листопада  2021 року о</w:t>
            </w:r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10  год.00 хв.(орієнтовний час)</w:t>
            </w:r>
          </w:p>
          <w:p w:rsidR="006578D6" w:rsidRPr="00A828A7" w:rsidRDefault="006578D6" w:rsidP="0032008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6578D6" w:rsidRPr="00A828A7" w:rsidRDefault="006578D6" w:rsidP="0032008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м.Житомир</w:t>
            </w:r>
            <w:proofErr w:type="spellEnd"/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вул. Мала Бердичівська, 23(проведення тестування за фізичної присутності кандидата).</w:t>
            </w:r>
          </w:p>
          <w:p w:rsidR="006578D6" w:rsidRPr="00A828A7" w:rsidRDefault="006578D6" w:rsidP="0032008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6578D6" w:rsidRPr="00A828A7" w:rsidRDefault="006578D6" w:rsidP="00320081">
            <w:pPr>
              <w:pStyle w:val="a3"/>
              <w:spacing w:line="276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м.Житомир</w:t>
            </w:r>
            <w:proofErr w:type="spellEnd"/>
            <w:r w:rsidRPr="00A828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вул. Мала Бердичівська, 23(проведення співбесіди за фізичної присутності кандидата).</w:t>
            </w:r>
          </w:p>
        </w:tc>
      </w:tr>
      <w:tr w:rsidR="006578D6" w:rsidRPr="00A828A7" w:rsidTr="00320081"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Ляхова</w:t>
            </w:r>
            <w:proofErr w:type="spellEnd"/>
            <w:r w:rsidRPr="00A8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Миколаївна</w:t>
            </w:r>
          </w:p>
          <w:p w:rsidR="006578D6" w:rsidRPr="00A828A7" w:rsidRDefault="006578D6" w:rsidP="0032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 0412-42-25-09</w:t>
            </w:r>
          </w:p>
          <w:p w:rsidR="006578D6" w:rsidRPr="00A828A7" w:rsidRDefault="006578D6" w:rsidP="0032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kadry@adm.zt.court.gov.ua</w:t>
            </w:r>
          </w:p>
        </w:tc>
      </w:tr>
      <w:tr w:rsidR="006578D6" w:rsidRPr="00A828A7" w:rsidTr="00320081"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Кваліфікаційні вимоги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Освіта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вища, не нижче ступеня молодшого бакалавра або бакалавра за спеціальністю «Правознавство»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Досвід роботи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 xml:space="preserve"> не потребує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вільне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володіння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державною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мовою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на </w:t>
            </w:r>
            <w:proofErr w:type="spellStart"/>
            <w:proofErr w:type="gram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р</w:t>
            </w:r>
            <w:proofErr w:type="gram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івні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вільного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володіння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першого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ступеня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r w:rsidRPr="00A828A7">
              <w:rPr>
                <w:color w:val="333333"/>
                <w:sz w:val="20"/>
                <w:szCs w:val="20"/>
                <w:shd w:val="clear" w:color="auto" w:fill="FFFFFF"/>
              </w:rPr>
              <w:t>C</w:t>
            </w:r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1)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або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рівні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вільного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володіння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другого </w:t>
            </w:r>
            <w:proofErr w:type="spellStart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ступеня</w:t>
            </w:r>
            <w:proofErr w:type="spellEnd"/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r w:rsidRPr="00A828A7">
              <w:rPr>
                <w:color w:val="333333"/>
                <w:sz w:val="20"/>
                <w:szCs w:val="20"/>
                <w:shd w:val="clear" w:color="auto" w:fill="FFFFFF"/>
              </w:rPr>
              <w:t>C</w:t>
            </w:r>
            <w:r w:rsidRPr="00A828A7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2)</w:t>
            </w:r>
          </w:p>
        </w:tc>
      </w:tr>
      <w:tr w:rsidR="006578D6" w:rsidRPr="00A828A7" w:rsidTr="00320081"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Вимоги до компетентності</w:t>
            </w:r>
          </w:p>
        </w:tc>
      </w:tr>
      <w:tr w:rsidR="006578D6" w:rsidRPr="00A828A7" w:rsidTr="00320081"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Вимога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Компоненти вимоги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jc w:val="center"/>
              <w:rPr>
                <w:caps/>
                <w:sz w:val="20"/>
                <w:szCs w:val="20"/>
              </w:rPr>
            </w:pPr>
            <w:r w:rsidRPr="00A828A7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after="0"/>
              <w:ind w:right="127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Якісне виконання поставлених завдань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192" w:right="127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чітке і точне формулювання мети, цілей і завдань службової діяльності;</w:t>
            </w:r>
          </w:p>
          <w:p w:rsidR="006578D6" w:rsidRPr="00A828A7" w:rsidRDefault="006578D6" w:rsidP="0032008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192" w:right="127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комплексний підхід до виконання завдань, виявлення ризиків;</w:t>
            </w:r>
          </w:p>
          <w:p w:rsidR="006578D6" w:rsidRPr="00A828A7" w:rsidRDefault="006578D6" w:rsidP="00A828A7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192" w:right="127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jc w:val="center"/>
              <w:rPr>
                <w:caps/>
                <w:sz w:val="20"/>
                <w:szCs w:val="20"/>
              </w:rPr>
            </w:pPr>
            <w:r w:rsidRPr="00A828A7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after="0"/>
              <w:ind w:right="127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 xml:space="preserve">Відповідальність 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uppressAutoHyphens/>
              <w:autoSpaceDN w:val="0"/>
              <w:spacing w:before="0" w:beforeAutospacing="0" w:after="0" w:afterAutospacing="0"/>
              <w:ind w:left="192" w:right="125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6578D6" w:rsidRPr="00A828A7" w:rsidRDefault="006578D6" w:rsidP="00320081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192" w:right="125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>усвідомлення рівня відповідальності під час підготовки і прийнятті рішень, готовність нести відповідальність за можливі наслідки реалізації таких рішень;</w:t>
            </w:r>
          </w:p>
          <w:p w:rsidR="006578D6" w:rsidRPr="00A828A7" w:rsidRDefault="006578D6" w:rsidP="00A828A7">
            <w:pPr>
              <w:pStyle w:val="rvps14"/>
              <w:numPr>
                <w:ilvl w:val="0"/>
                <w:numId w:val="3"/>
              </w:numPr>
              <w:suppressAutoHyphens/>
              <w:autoSpaceDN w:val="0"/>
              <w:spacing w:before="0" w:beforeAutospacing="0" w:after="0" w:afterAutospacing="0"/>
              <w:ind w:left="192" w:right="125" w:hanging="192"/>
              <w:textAlignment w:val="baseline"/>
              <w:rPr>
                <w:sz w:val="20"/>
                <w:szCs w:val="20"/>
              </w:rPr>
            </w:pPr>
            <w:r w:rsidRPr="00A828A7">
              <w:rPr>
                <w:sz w:val="20"/>
                <w:szCs w:val="20"/>
              </w:rPr>
              <w:t xml:space="preserve">здатність брати на себе зобов’язання, чітко їх дотримуватись </w:t>
            </w:r>
            <w:r w:rsidRPr="00A828A7">
              <w:rPr>
                <w:sz w:val="20"/>
                <w:szCs w:val="20"/>
              </w:rPr>
              <w:lastRenderedPageBreak/>
              <w:t>і виконувати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78D6" w:rsidRPr="00A828A7" w:rsidRDefault="006578D6" w:rsidP="0032008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/>
              <w:ind w:right="127"/>
              <w:rPr>
                <w:sz w:val="20"/>
                <w:szCs w:val="20"/>
              </w:rPr>
            </w:pPr>
            <w:proofErr w:type="spellStart"/>
            <w:r w:rsidRPr="00A828A7">
              <w:rPr>
                <w:sz w:val="20"/>
                <w:szCs w:val="20"/>
              </w:rPr>
              <w:t>Багатозадачність</w:t>
            </w:r>
            <w:proofErr w:type="spellEnd"/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sz w:val="20"/>
                <w:szCs w:val="20"/>
              </w:rPr>
              <w:t>- здатність концентрувати (не втрачати) увагу на виконанні завдання;</w:t>
            </w:r>
          </w:p>
          <w:p w:rsidR="006578D6" w:rsidRPr="00A828A7" w:rsidRDefault="006578D6" w:rsidP="00320081">
            <w:p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sz w:val="20"/>
                <w:szCs w:val="20"/>
              </w:rPr>
              <w:t>- уміння розкладати завдання на процеси, спрощувати їх;</w:t>
            </w:r>
          </w:p>
          <w:p w:rsidR="006578D6" w:rsidRPr="00A828A7" w:rsidRDefault="006578D6" w:rsidP="00320081">
            <w:p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sz w:val="20"/>
                <w:szCs w:val="20"/>
              </w:rPr>
              <w:t>- здатність швидко змінювати напрям роботи (діяльності);</w:t>
            </w:r>
          </w:p>
          <w:p w:rsidR="006578D6" w:rsidRPr="00A828A7" w:rsidRDefault="006578D6" w:rsidP="00A828A7">
            <w:p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7">
              <w:rPr>
                <w:rFonts w:ascii="Times New Roman" w:hAnsi="Times New Roman" w:cs="Times New Roman"/>
                <w:sz w:val="20"/>
                <w:szCs w:val="20"/>
              </w:rPr>
              <w:t>- уміння управляти результатом і бачити прогрес</w:t>
            </w:r>
          </w:p>
        </w:tc>
      </w:tr>
      <w:tr w:rsidR="006578D6" w:rsidRPr="00A828A7" w:rsidTr="00320081"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ind w:left="192" w:hanging="192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Професійні знання</w:t>
            </w:r>
          </w:p>
        </w:tc>
      </w:tr>
      <w:tr w:rsidR="006578D6" w:rsidRPr="00A828A7" w:rsidTr="00320081"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Вимога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 w:line="276" w:lineRule="auto"/>
              <w:ind w:left="192" w:hanging="192"/>
              <w:jc w:val="center"/>
              <w:rPr>
                <w:b/>
                <w:color w:val="000000"/>
                <w:sz w:val="20"/>
                <w:szCs w:val="20"/>
              </w:rPr>
            </w:pPr>
            <w:r w:rsidRPr="00A828A7">
              <w:rPr>
                <w:b/>
                <w:color w:val="000000"/>
                <w:sz w:val="20"/>
                <w:szCs w:val="20"/>
              </w:rPr>
              <w:t>Компетентні вимоги</w:t>
            </w:r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Знання законодавства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ind w:left="192" w:hanging="192"/>
              <w:jc w:val="both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Конституції України;</w:t>
            </w:r>
          </w:p>
          <w:p w:rsidR="006578D6" w:rsidRPr="00A828A7" w:rsidRDefault="006578D6" w:rsidP="00320081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ind w:left="192" w:hanging="192"/>
              <w:jc w:val="both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Закону України «Про державну службу»;</w:t>
            </w:r>
          </w:p>
          <w:p w:rsidR="006578D6" w:rsidRPr="00A828A7" w:rsidRDefault="006578D6" w:rsidP="00A828A7">
            <w:pPr>
              <w:pStyle w:val="rvps14"/>
              <w:numPr>
                <w:ilvl w:val="0"/>
                <w:numId w:val="1"/>
              </w:numPr>
              <w:spacing w:before="0" w:beforeAutospacing="0" w:after="0" w:afterAutospacing="0"/>
              <w:ind w:left="192" w:hanging="192"/>
              <w:jc w:val="both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Закону України «Про запобігання корупції»</w:t>
            </w:r>
            <w:bookmarkStart w:id="1" w:name="_GoBack"/>
            <w:r w:rsidRPr="00A828A7">
              <w:rPr>
                <w:color w:val="000000"/>
                <w:sz w:val="20"/>
                <w:szCs w:val="20"/>
              </w:rPr>
              <w:t xml:space="preserve"> та іншого законодавства.</w:t>
            </w:r>
            <w:bookmarkEnd w:id="1"/>
          </w:p>
        </w:tc>
      </w:tr>
      <w:tr w:rsidR="006578D6" w:rsidRPr="00A828A7" w:rsidTr="003200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rvps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828A7">
              <w:rPr>
                <w:color w:val="000000"/>
                <w:sz w:val="20"/>
                <w:szCs w:val="20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78D6" w:rsidRPr="00A828A7" w:rsidRDefault="006578D6" w:rsidP="00320081">
            <w:pPr>
              <w:pStyle w:val="a5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Кодекс адміністративного судочинства України;</w:t>
            </w:r>
          </w:p>
          <w:p w:rsidR="006578D6" w:rsidRPr="00A828A7" w:rsidRDefault="006578D6" w:rsidP="00320081">
            <w:pPr>
              <w:pStyle w:val="a5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Закон України «Про виконавче провадження»;</w:t>
            </w:r>
          </w:p>
          <w:p w:rsidR="006578D6" w:rsidRPr="00A828A7" w:rsidRDefault="006578D6" w:rsidP="00320081">
            <w:pPr>
              <w:pStyle w:val="a5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Інструкція з діловодства в місцевих та апеляційних судах України;</w:t>
            </w:r>
          </w:p>
          <w:p w:rsidR="006578D6" w:rsidRPr="00A828A7" w:rsidRDefault="006578D6" w:rsidP="00320081">
            <w:pPr>
              <w:pStyle w:val="a5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Положення про порядок користування автоматизованою системою документообігу;</w:t>
            </w:r>
          </w:p>
          <w:p w:rsidR="006578D6" w:rsidRPr="00A828A7" w:rsidRDefault="006578D6" w:rsidP="00A828A7">
            <w:pPr>
              <w:pStyle w:val="a5"/>
              <w:numPr>
                <w:ilvl w:val="0"/>
                <w:numId w:val="1"/>
              </w:numPr>
              <w:ind w:left="192" w:hanging="192"/>
              <w:rPr>
                <w:sz w:val="20"/>
                <w:szCs w:val="20"/>
                <w:lang w:val="uk-UA"/>
              </w:rPr>
            </w:pPr>
            <w:r w:rsidRPr="00A828A7">
              <w:rPr>
                <w:sz w:val="20"/>
                <w:szCs w:val="20"/>
                <w:lang w:val="uk-UA"/>
              </w:rPr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6578D6" w:rsidRPr="00A828A7" w:rsidRDefault="006578D6" w:rsidP="006578D6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0"/>
          <w:szCs w:val="20"/>
          <w:lang w:val="ru-RU" w:eastAsia="ru-RU"/>
        </w:rPr>
      </w:pPr>
    </w:p>
    <w:p w:rsidR="006578D6" w:rsidRPr="00A828A7" w:rsidRDefault="006578D6" w:rsidP="006578D6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0"/>
          <w:szCs w:val="20"/>
        </w:rPr>
      </w:pPr>
    </w:p>
    <w:p w:rsidR="006578D6" w:rsidRPr="00A828A7" w:rsidRDefault="006578D6" w:rsidP="006578D6">
      <w:pPr>
        <w:tabs>
          <w:tab w:val="left" w:pos="5020"/>
        </w:tabs>
        <w:spacing w:after="0" w:line="240" w:lineRule="auto"/>
        <w:ind w:firstLine="6480"/>
        <w:rPr>
          <w:rFonts w:ascii="Times New Roman" w:hAnsi="Times New Roman"/>
          <w:sz w:val="20"/>
          <w:szCs w:val="20"/>
        </w:rPr>
      </w:pPr>
    </w:p>
    <w:p w:rsidR="00354DA1" w:rsidRPr="00A828A7" w:rsidRDefault="00354DA1">
      <w:pPr>
        <w:rPr>
          <w:sz w:val="20"/>
          <w:szCs w:val="20"/>
        </w:rPr>
      </w:pPr>
    </w:p>
    <w:sectPr w:rsidR="00354DA1" w:rsidRPr="00A828A7" w:rsidSect="00D00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7152B34"/>
    <w:multiLevelType w:val="hybridMultilevel"/>
    <w:tmpl w:val="36FE0632"/>
    <w:lvl w:ilvl="0" w:tplc="18165D8A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7319621B"/>
    <w:multiLevelType w:val="hybridMultilevel"/>
    <w:tmpl w:val="F4563CBC"/>
    <w:lvl w:ilvl="0" w:tplc="4D30B4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78D6"/>
    <w:rsid w:val="001223B4"/>
    <w:rsid w:val="00244D75"/>
    <w:rsid w:val="00354DA1"/>
    <w:rsid w:val="00501007"/>
    <w:rsid w:val="005E2F70"/>
    <w:rsid w:val="006578D6"/>
    <w:rsid w:val="00A333CB"/>
    <w:rsid w:val="00A828A7"/>
    <w:rsid w:val="00D0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6578D6"/>
    <w:pPr>
      <w:spacing w:after="0" w:line="240" w:lineRule="auto"/>
      <w:jc w:val="both"/>
    </w:pPr>
    <w:rPr>
      <w:rFonts w:ascii="Calibri" w:eastAsia="Calibri" w:hAnsi="Calibri" w:cs="Times New Roman"/>
      <w:sz w:val="28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78D6"/>
  </w:style>
  <w:style w:type="paragraph" w:styleId="a5">
    <w:name w:val="List Paragraph"/>
    <w:basedOn w:val="a"/>
    <w:uiPriority w:val="34"/>
    <w:qFormat/>
    <w:rsid w:val="00657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6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6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578D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uiPriority w:val="99"/>
    <w:rsid w:val="006578D6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1">
    <w:name w:val="Основной текст Знак1"/>
    <w:basedOn w:val="a0"/>
    <w:link w:val="a3"/>
    <w:uiPriority w:val="99"/>
    <w:locked/>
    <w:rsid w:val="006578D6"/>
    <w:rPr>
      <w:rFonts w:ascii="Calibri" w:eastAsia="Calibri" w:hAnsi="Calibri" w:cs="Times New Roman"/>
      <w:sz w:val="28"/>
      <w:lang w:val="ru-RU" w:eastAsia="en-US"/>
    </w:rPr>
  </w:style>
  <w:style w:type="character" w:styleId="a6">
    <w:name w:val="Hyperlink"/>
    <w:basedOn w:val="a0"/>
    <w:uiPriority w:val="99"/>
    <w:unhideWhenUsed/>
    <w:rsid w:val="006578D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ee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1682-18/paran14" TargetMode="External"/><Relationship Id="rId5" Type="http://schemas.openxmlformats.org/officeDocument/2006/relationships/hyperlink" Target="http://zakon4.rada.gov.ua/laws/show/1682-18/paran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2021-10-27T07:44:00Z</dcterms:created>
  <dcterms:modified xsi:type="dcterms:W3CDTF">2021-11-01T08:33:00Z</dcterms:modified>
</cp:coreProperties>
</file>