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FE" w:rsidRDefault="007C11FE" w:rsidP="007C11FE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</w:t>
      </w:r>
    </w:p>
    <w:p w:rsidR="007C11FE" w:rsidRDefault="007C11FE" w:rsidP="007C11FE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7C11FE" w:rsidRDefault="007C11FE" w:rsidP="007C11FE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ЗАТВЕРДЖЕНО</w:t>
      </w:r>
    </w:p>
    <w:p w:rsidR="007C11FE" w:rsidRDefault="007C11FE" w:rsidP="007C11FE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наказом керівника апарату Житомирського окружного </w:t>
      </w:r>
    </w:p>
    <w:p w:rsidR="007C11FE" w:rsidRDefault="007C11FE" w:rsidP="007C11FE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адміністративного суду </w:t>
      </w:r>
    </w:p>
    <w:p w:rsidR="007C11FE" w:rsidRDefault="007C11FE" w:rsidP="007C11FE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2D324B">
        <w:rPr>
          <w:rFonts w:ascii="Times New Roman" w:hAnsi="Times New Roman"/>
          <w:sz w:val="24"/>
          <w:szCs w:val="24"/>
        </w:rPr>
        <w:t>02-96-ос</w:t>
      </w:r>
    </w:p>
    <w:p w:rsidR="007C11FE" w:rsidRDefault="00835761" w:rsidP="007C11FE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«31» серпня </w:t>
      </w:r>
      <w:r w:rsidR="007C11FE">
        <w:rPr>
          <w:rFonts w:ascii="Times New Roman" w:hAnsi="Times New Roman"/>
          <w:sz w:val="24"/>
          <w:szCs w:val="24"/>
        </w:rPr>
        <w:t xml:space="preserve"> 2021 року</w:t>
      </w:r>
    </w:p>
    <w:p w:rsidR="007C11FE" w:rsidRDefault="007C11FE" w:rsidP="007C11F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C11FE" w:rsidRPr="00DD1752" w:rsidRDefault="007C11FE" w:rsidP="00DD1752">
      <w:pPr>
        <w:pStyle w:val="Style5"/>
        <w:widowControl/>
        <w:spacing w:line="240" w:lineRule="auto"/>
        <w:outlineLvl w:val="0"/>
        <w:rPr>
          <w:rFonts w:ascii="Franklin Gothic Medium" w:eastAsia="Calibri" w:hAnsi="Franklin Gothic Medium" w:cs="Franklin Gothic Medium"/>
          <w:b/>
          <w:bCs/>
          <w:sz w:val="20"/>
          <w:szCs w:val="20"/>
          <w:lang w:val="uk-UA" w:eastAsia="uk-UA"/>
        </w:rPr>
      </w:pPr>
      <w:r>
        <w:rPr>
          <w:b/>
        </w:rPr>
        <w:t>УМОВИ</w:t>
      </w:r>
      <w:r>
        <w:rPr>
          <w:b/>
        </w:rPr>
        <w:br/>
      </w:r>
      <w:proofErr w:type="spellStart"/>
      <w:r w:rsidRPr="00DD1752">
        <w:rPr>
          <w:b/>
          <w:bCs/>
        </w:rPr>
        <w:t>проведення</w:t>
      </w:r>
      <w:proofErr w:type="spellEnd"/>
      <w:r w:rsidRPr="00DD1752">
        <w:rPr>
          <w:b/>
          <w:bCs/>
        </w:rPr>
        <w:t xml:space="preserve"> конкурсу</w:t>
      </w:r>
      <w:r w:rsidRPr="00DD1752">
        <w:rPr>
          <w:b/>
          <w:bCs/>
          <w:lang w:val="uk-UA"/>
        </w:rPr>
        <w:t xml:space="preserve"> </w:t>
      </w:r>
      <w:proofErr w:type="gramStart"/>
      <w:r w:rsidRPr="00DD1752">
        <w:rPr>
          <w:rStyle w:val="FontStyle31"/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  <w:t>на</w:t>
      </w:r>
      <w:proofErr w:type="gramEnd"/>
      <w:r w:rsidRPr="00DD1752">
        <w:rPr>
          <w:rStyle w:val="FontStyle31"/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  <w:t xml:space="preserve"> заміщення посади державної служби категорія «В» -  секретаря судового засідання Житомирського окружного адміністративного суду</w:t>
      </w:r>
      <w:r w:rsidRPr="00DD1752">
        <w:rPr>
          <w:rStyle w:val="FontStyle31"/>
          <w:rFonts w:eastAsia="Calibri"/>
          <w:b/>
          <w:bCs/>
          <w:lang w:val="uk-UA" w:eastAsia="uk-UA"/>
        </w:rPr>
        <w:t xml:space="preserve"> 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3526"/>
        <w:gridCol w:w="5600"/>
      </w:tblGrid>
      <w:tr w:rsidR="007C11FE" w:rsidTr="007C11FE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1FE" w:rsidRDefault="007C11FE">
            <w:pPr>
              <w:pStyle w:val="rvps12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Загальні умови</w:t>
            </w:r>
          </w:p>
        </w:tc>
      </w:tr>
      <w:tr w:rsidR="007C11FE" w:rsidTr="007C11FE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Посадові обов’язки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Здійснює судові виклики та повідомлення у справах, які знаходяться у провадженні судді, в тому числі у справах з обмеженим доступом.</w:t>
            </w:r>
          </w:p>
          <w:p w:rsidR="007C11FE" w:rsidRDefault="007C11FE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Здійснює оформлення та розміщення списків справ, призначених до розгляду.</w:t>
            </w:r>
          </w:p>
          <w:p w:rsidR="007C11FE" w:rsidRDefault="007C11FE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Перевіряє наявність і з’ясовує причини відсутності осіб, яких викликано до суду, і доповідає про це головуючому судді.</w:t>
            </w:r>
          </w:p>
          <w:p w:rsidR="007C11FE" w:rsidRDefault="007C11FE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Здійснює перевірку осіб, які викликані в судове засідання, та зазначає на повістках час перебування в суді.</w:t>
            </w:r>
          </w:p>
          <w:p w:rsidR="007C11FE" w:rsidRDefault="007C11FE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Забезпечує фіксування судового засідання технічними засобами згідно з Інструкцією про порядок фіксування судового процесу технічними засобами.</w:t>
            </w:r>
          </w:p>
          <w:p w:rsidR="007C11FE" w:rsidRDefault="007C11FE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Веде журнал судового засідання, протокол судового засідання.</w:t>
            </w:r>
          </w:p>
          <w:p w:rsidR="007C11FE" w:rsidRDefault="007C11FE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Виготовляє копії судових рішень у справах, які знаходяться в провадженні судді.</w:t>
            </w:r>
          </w:p>
          <w:p w:rsidR="007C11FE" w:rsidRDefault="007C11FE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9"/>
              </w:rPr>
              <w:t xml:space="preserve">- Здійснює оформлення для направлення копій судових рішень </w:t>
            </w:r>
            <w:r>
              <w:rPr>
                <w:rFonts w:ascii="Times New Roman" w:hAnsi="Times New Roman"/>
                <w:color w:val="000000"/>
                <w:spacing w:val="7"/>
              </w:rPr>
              <w:t xml:space="preserve">сторонам та іншим особам, які беруть участь у справі й фактично не були </w:t>
            </w:r>
            <w:r>
              <w:rPr>
                <w:rFonts w:ascii="Times New Roman" w:hAnsi="Times New Roman"/>
                <w:color w:val="000000"/>
              </w:rPr>
              <w:t>присутніми в судовому засіданні при розгляді справи.</w:t>
            </w:r>
          </w:p>
          <w:p w:rsidR="007C11FE" w:rsidRDefault="007C11FE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Виписує виконавчі листи </w:t>
            </w:r>
            <w:r>
              <w:rPr>
                <w:rFonts w:ascii="Times New Roman" w:hAnsi="Times New Roman"/>
                <w:color w:val="000000"/>
                <w:spacing w:val="3"/>
              </w:rPr>
              <w:t xml:space="preserve">у справах, за якими передбачено негайне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виконання та </w:t>
            </w:r>
            <w:r>
              <w:rPr>
                <w:rFonts w:ascii="Times New Roman" w:hAnsi="Times New Roman"/>
                <w:color w:val="000000"/>
              </w:rPr>
              <w:t>про стягнення штрафу за неявку до суду.</w:t>
            </w:r>
          </w:p>
          <w:p w:rsidR="007C11FE" w:rsidRDefault="007C11FE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- Оформлює матеріали судових справ і здійснює передачу справ до к</w:t>
            </w:r>
            <w:r>
              <w:rPr>
                <w:rFonts w:ascii="Times New Roman" w:hAnsi="Times New Roman"/>
                <w:color w:val="000000"/>
                <w:spacing w:val="-3"/>
              </w:rPr>
              <w:t>анцелярії суду.</w:t>
            </w:r>
          </w:p>
          <w:p w:rsidR="007C11FE" w:rsidRDefault="007C11FE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7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 xml:space="preserve">- Після кожного судового засідання надає інформацію про результати розгляду справи для внесення відповідних записів в обліково-статистичну картку та ведення відповідного обліку справ, призначених до розгляду. </w:t>
            </w:r>
          </w:p>
          <w:p w:rsidR="007C11FE" w:rsidRDefault="007C11FE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</w:rPr>
              <w:t>- У разі відсутності в судовому засіданні розпорядника виконує його функції.</w:t>
            </w:r>
          </w:p>
          <w:p w:rsidR="007C11FE" w:rsidRDefault="007C11FE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7"/>
              </w:rPr>
            </w:pPr>
            <w:r>
              <w:rPr>
                <w:rFonts w:ascii="Times New Roman" w:hAnsi="Times New Roman"/>
              </w:rPr>
              <w:t>- Виконує</w:t>
            </w:r>
            <w:r>
              <w:rPr>
                <w:rFonts w:ascii="Times New Roman" w:hAnsi="Times New Roman"/>
                <w:color w:val="000000"/>
              </w:rPr>
              <w:t xml:space="preserve"> інші доручення судді, керівника апарату суду, начальника відділу організаційного забезпечення судового процесу та помічника судді, що стосуються організації розгляду судових справ.</w:t>
            </w:r>
          </w:p>
        </w:tc>
      </w:tr>
      <w:tr w:rsidR="007C11FE" w:rsidTr="007C11FE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Умови оплати праці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Посадовий оклад – 5320 грн.</w:t>
            </w:r>
          </w:p>
          <w:p w:rsidR="007C11FE" w:rsidRDefault="007C11FE">
            <w:pPr>
              <w:spacing w:after="0" w:line="240" w:lineRule="auto"/>
              <w:ind w:firstLine="49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надбавка до посадового окладу за ранг відповідно до постанови Кабінету Міністрів України від 18.01.2017 № 15 </w:t>
            </w:r>
            <w:proofErr w:type="spellStart"/>
            <w:r>
              <w:rPr>
                <w:rFonts w:ascii="Times New Roman" w:hAnsi="Times New Roman"/>
              </w:rPr>
              <w:t>„Питання</w:t>
            </w:r>
            <w:proofErr w:type="spellEnd"/>
            <w:r>
              <w:rPr>
                <w:rFonts w:ascii="Times New Roman" w:hAnsi="Times New Roman"/>
              </w:rPr>
              <w:t xml:space="preserve"> оплати праці працівників державних </w:t>
            </w:r>
            <w:proofErr w:type="spellStart"/>
            <w:r>
              <w:rPr>
                <w:rFonts w:ascii="Times New Roman" w:hAnsi="Times New Roman"/>
              </w:rPr>
              <w:t>органів”</w:t>
            </w:r>
            <w:proofErr w:type="spellEnd"/>
            <w:r>
              <w:rPr>
                <w:rFonts w:ascii="Times New Roman" w:hAnsi="Times New Roman"/>
              </w:rPr>
              <w:t>(зі змінами);</w:t>
            </w:r>
          </w:p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надбавки та доплати (відповідно до статті 52 Закону України </w:t>
            </w:r>
            <w:proofErr w:type="spellStart"/>
            <w:r>
              <w:rPr>
                <w:sz w:val="22"/>
                <w:szCs w:val="22"/>
              </w:rPr>
              <w:t>„Про</w:t>
            </w:r>
            <w:proofErr w:type="spellEnd"/>
            <w:r>
              <w:rPr>
                <w:sz w:val="22"/>
                <w:szCs w:val="22"/>
              </w:rPr>
              <w:t xml:space="preserve"> державну </w:t>
            </w:r>
            <w:proofErr w:type="spellStart"/>
            <w:r>
              <w:rPr>
                <w:sz w:val="22"/>
                <w:szCs w:val="22"/>
              </w:rPr>
              <w:t>службу”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2600A1" w:rsidRDefault="002600A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7C11FE" w:rsidTr="007C11FE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1FE" w:rsidRPr="002600A1" w:rsidRDefault="002600A1" w:rsidP="002600A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600A1">
              <w:rPr>
                <w:sz w:val="22"/>
                <w:szCs w:val="22"/>
              </w:rPr>
              <w:lastRenderedPageBreak/>
              <w:t>Інформація про строковість чи безстроковість призначення на посаду</w:t>
            </w:r>
            <w:r w:rsidRPr="002600A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Pr="007C11FE" w:rsidRDefault="007C11FE" w:rsidP="007C11FE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C11FE">
              <w:rPr>
                <w:color w:val="000000"/>
                <w:sz w:val="22"/>
                <w:szCs w:val="22"/>
              </w:rPr>
              <w:t>строкове призначення, на період перебування  основного працівника для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C11FE">
              <w:rPr>
                <w:color w:val="000000"/>
                <w:sz w:val="22"/>
                <w:szCs w:val="22"/>
              </w:rPr>
              <w:t>догляду за дитиною до трьох років</w:t>
            </w:r>
          </w:p>
        </w:tc>
      </w:tr>
      <w:tr w:rsidR="007C11FE" w:rsidTr="007C11FE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761" w:rsidRPr="00835761" w:rsidRDefault="00835761" w:rsidP="00835761">
            <w:pPr>
              <w:pStyle w:val="rvps2"/>
              <w:numPr>
                <w:ilvl w:val="0"/>
                <w:numId w:val="2"/>
              </w:numPr>
              <w:tabs>
                <w:tab w:val="left" w:pos="334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uk-UA"/>
              </w:rPr>
            </w:pPr>
            <w:bookmarkStart w:id="0" w:name="n1170"/>
            <w:bookmarkEnd w:id="0"/>
            <w:r w:rsidRPr="00835761">
              <w:rPr>
                <w:sz w:val="22"/>
                <w:szCs w:val="22"/>
                <w:lang w:val="uk-UA"/>
              </w:rPr>
              <w:t>заява про участь у конкурсі із зазначенням основних мотивів щодо зайняття посади, за формою згідно з додатком 2 Порядку;</w:t>
            </w:r>
          </w:p>
          <w:p w:rsidR="00835761" w:rsidRPr="00835761" w:rsidRDefault="00835761" w:rsidP="00835761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835761">
              <w:rPr>
                <w:sz w:val="22"/>
                <w:szCs w:val="22"/>
                <w:lang w:val="uk-UA"/>
              </w:rPr>
              <w:t>резюме за формою згідно з додатком 2</w:t>
            </w:r>
            <w:r w:rsidRPr="00835761">
              <w:rPr>
                <w:sz w:val="22"/>
                <w:szCs w:val="22"/>
                <w:vertAlign w:val="superscript"/>
                <w:lang w:val="uk-UA"/>
              </w:rPr>
              <w:t>1</w:t>
            </w:r>
            <w:r w:rsidRPr="00835761">
              <w:rPr>
                <w:sz w:val="22"/>
                <w:szCs w:val="22"/>
                <w:lang w:val="uk-UA"/>
              </w:rPr>
              <w:t>, із зазначенням наступної інформації:</w:t>
            </w:r>
          </w:p>
          <w:p w:rsidR="00835761" w:rsidRPr="00835761" w:rsidRDefault="00835761" w:rsidP="00835761">
            <w:pPr>
              <w:pStyle w:val="rvps2"/>
              <w:spacing w:before="0" w:beforeAutospacing="0" w:after="0" w:afterAutospacing="0"/>
              <w:ind w:left="36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835761">
              <w:rPr>
                <w:sz w:val="22"/>
                <w:szCs w:val="22"/>
                <w:lang w:val="uk-UA"/>
              </w:rPr>
              <w:t>- прізвище, ім’я, по батькові кандидата;</w:t>
            </w:r>
          </w:p>
          <w:p w:rsidR="00835761" w:rsidRPr="00835761" w:rsidRDefault="00835761" w:rsidP="00835761">
            <w:pPr>
              <w:pStyle w:val="rvps2"/>
              <w:spacing w:before="0" w:beforeAutospacing="0" w:after="0" w:afterAutospacing="0"/>
              <w:ind w:left="36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835761">
              <w:rPr>
                <w:sz w:val="22"/>
                <w:szCs w:val="22"/>
                <w:lang w:val="uk-UA"/>
              </w:rPr>
              <w:t>- реквізити д</w:t>
            </w:r>
            <w:r w:rsidR="006D0538">
              <w:rPr>
                <w:sz w:val="22"/>
                <w:szCs w:val="22"/>
                <w:lang w:val="uk-UA"/>
              </w:rPr>
              <w:t xml:space="preserve">окумента, що посвідчує особу та </w:t>
            </w:r>
            <w:r w:rsidRPr="00835761">
              <w:rPr>
                <w:sz w:val="22"/>
                <w:szCs w:val="22"/>
                <w:lang w:val="uk-UA"/>
              </w:rPr>
              <w:t>підтверджує громадянство України;</w:t>
            </w:r>
          </w:p>
          <w:p w:rsidR="00835761" w:rsidRPr="00835761" w:rsidRDefault="00835761" w:rsidP="00835761">
            <w:pPr>
              <w:pStyle w:val="rvps2"/>
              <w:spacing w:before="0" w:beforeAutospacing="0" w:after="0" w:afterAutospacing="0"/>
              <w:ind w:left="36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835761">
              <w:rPr>
                <w:sz w:val="22"/>
                <w:szCs w:val="22"/>
                <w:lang w:val="uk-UA"/>
              </w:rPr>
              <w:t>- підтвердження наявності відповідного ступеня вищої освіти;</w:t>
            </w:r>
          </w:p>
          <w:p w:rsidR="00835761" w:rsidRPr="00835761" w:rsidRDefault="00835761" w:rsidP="00835761">
            <w:pPr>
              <w:pStyle w:val="rvps2"/>
              <w:spacing w:before="0" w:beforeAutospacing="0" w:after="0" w:afterAutospacing="0"/>
              <w:ind w:left="36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835761">
              <w:rPr>
                <w:sz w:val="22"/>
                <w:szCs w:val="22"/>
                <w:lang w:val="uk-UA"/>
              </w:rPr>
              <w:t>- відомості про стаж роботи, стаж державної служби (за наявності), досвід роботи на відповідних посадах.</w:t>
            </w:r>
          </w:p>
          <w:p w:rsidR="00835761" w:rsidRDefault="00835761" w:rsidP="00835761">
            <w:pPr>
              <w:pStyle w:val="rvps2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835761">
              <w:rPr>
                <w:sz w:val="22"/>
                <w:szCs w:val="22"/>
                <w:lang w:val="uk-UA"/>
              </w:rPr>
              <w:t xml:space="preserve">3) письмова заява, в якій кандидат повідомляє, що до нього не застосовуються заборони, визначені </w:t>
            </w:r>
            <w:hyperlink r:id="rId5" w:anchor="n13" w:tgtFrame="_blank" w:history="1">
              <w:r w:rsidRPr="00835761">
                <w:rPr>
                  <w:rStyle w:val="a6"/>
                  <w:rFonts w:eastAsiaTheme="majorEastAsia"/>
                  <w:sz w:val="22"/>
                  <w:szCs w:val="22"/>
                  <w:lang w:val="uk-UA"/>
                </w:rPr>
                <w:t>частиною третьою</w:t>
              </w:r>
            </w:hyperlink>
            <w:r w:rsidRPr="00835761">
              <w:rPr>
                <w:sz w:val="22"/>
                <w:szCs w:val="22"/>
                <w:lang w:val="uk-UA"/>
              </w:rPr>
              <w:t xml:space="preserve"> або </w:t>
            </w:r>
            <w:hyperlink r:id="rId6" w:anchor="n14" w:tgtFrame="_blank" w:history="1">
              <w:r w:rsidRPr="00835761">
                <w:rPr>
                  <w:rStyle w:val="a6"/>
                  <w:rFonts w:eastAsiaTheme="majorEastAsia"/>
                  <w:sz w:val="22"/>
                  <w:szCs w:val="22"/>
                  <w:lang w:val="uk-UA"/>
                </w:rPr>
                <w:t>четвертою</w:t>
              </w:r>
            </w:hyperlink>
            <w:r w:rsidRPr="00835761">
              <w:rPr>
                <w:sz w:val="22"/>
                <w:szCs w:val="22"/>
                <w:lang w:val="uk-UA"/>
              </w:rPr>
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D0538" w:rsidRPr="006D0538" w:rsidRDefault="006D0538" w:rsidP="00835761">
            <w:pPr>
              <w:pStyle w:val="rvps2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vertAlign w:val="superscript"/>
                <w:lang w:val="uk-UA"/>
              </w:rPr>
              <w:t>1</w:t>
            </w:r>
            <w:r w:rsidR="0075083B">
              <w:rPr>
                <w:sz w:val="22"/>
                <w:szCs w:val="22"/>
                <w:lang w:val="uk-UA"/>
              </w:rPr>
              <w:t>) копію</w:t>
            </w:r>
            <w:r>
              <w:rPr>
                <w:sz w:val="22"/>
                <w:szCs w:val="22"/>
                <w:lang w:val="uk-UA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835761" w:rsidRDefault="006D0538" w:rsidP="00835761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додатків до заяви не є обов’язковою.</w:t>
            </w:r>
          </w:p>
          <w:p w:rsidR="006D0538" w:rsidRPr="00835761" w:rsidRDefault="006D0538" w:rsidP="00835761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835761" w:rsidRPr="00835761" w:rsidRDefault="00835761" w:rsidP="00835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835761">
              <w:rPr>
                <w:rFonts w:ascii="Times New Roman" w:hAnsi="Times New Roman" w:cs="Times New Roman"/>
                <w:b/>
              </w:rPr>
              <w:t xml:space="preserve">Інформація подається через Єдиний портал вакансій державної служби </w:t>
            </w:r>
            <w:proofErr w:type="spellStart"/>
            <w:r w:rsidRPr="00835761">
              <w:rPr>
                <w:rFonts w:ascii="Times New Roman" w:hAnsi="Times New Roman" w:cs="Times New Roman"/>
                <w:b/>
              </w:rPr>
              <w:t>НАДС</w:t>
            </w:r>
            <w:proofErr w:type="spellEnd"/>
            <w:r w:rsidRPr="00835761">
              <w:rPr>
                <w:rFonts w:ascii="Times New Roman" w:hAnsi="Times New Roman" w:cs="Times New Roman"/>
                <w:b/>
              </w:rPr>
              <w:t xml:space="preserve"> </w:t>
            </w:r>
            <w:hyperlink r:id="rId7" w:history="1">
              <w:r w:rsidRPr="00835761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www</w:t>
              </w:r>
              <w:r w:rsidRPr="00835761">
                <w:rPr>
                  <w:rStyle w:val="a6"/>
                  <w:rFonts w:ascii="Times New Roman" w:hAnsi="Times New Roman" w:cs="Times New Roman"/>
                  <w:b/>
                  <w:lang w:val="ru-RU"/>
                </w:rPr>
                <w:t>.</w:t>
              </w:r>
              <w:r w:rsidRPr="00835761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career</w:t>
              </w:r>
              <w:r w:rsidRPr="00835761">
                <w:rPr>
                  <w:rStyle w:val="a6"/>
                  <w:rFonts w:ascii="Times New Roman" w:hAnsi="Times New Roman" w:cs="Times New Roman"/>
                  <w:b/>
                  <w:lang w:val="ru-RU"/>
                </w:rPr>
                <w:t>.</w:t>
              </w:r>
              <w:proofErr w:type="spellStart"/>
              <w:r w:rsidRPr="00835761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gov</w:t>
              </w:r>
              <w:proofErr w:type="spellEnd"/>
              <w:r w:rsidRPr="00835761">
                <w:rPr>
                  <w:rStyle w:val="a6"/>
                  <w:rFonts w:ascii="Times New Roman" w:hAnsi="Times New Roman" w:cs="Times New Roman"/>
                  <w:b/>
                  <w:lang w:val="ru-RU"/>
                </w:rPr>
                <w:t>.</w:t>
              </w:r>
              <w:proofErr w:type="spellStart"/>
              <w:r w:rsidRPr="00835761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ua</w:t>
              </w:r>
              <w:proofErr w:type="spellEnd"/>
            </w:hyperlink>
          </w:p>
          <w:p w:rsidR="00835761" w:rsidRDefault="00835761" w:rsidP="00835761">
            <w:pPr>
              <w:pStyle w:val="rvps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 xml:space="preserve">до 17 год 00 </w:t>
            </w:r>
            <w:proofErr w:type="spellStart"/>
            <w:r>
              <w:rPr>
                <w:b/>
                <w:sz w:val="22"/>
                <w:szCs w:val="22"/>
              </w:rPr>
              <w:t>хв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  <w:lang w:val="uk-UA"/>
              </w:rPr>
              <w:t>7</w:t>
            </w:r>
            <w:r w:rsidRPr="0083576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5761">
              <w:rPr>
                <w:b/>
                <w:sz w:val="22"/>
                <w:szCs w:val="22"/>
              </w:rPr>
              <w:t>вересня</w:t>
            </w:r>
            <w:proofErr w:type="spellEnd"/>
            <w:r w:rsidRPr="00835761">
              <w:rPr>
                <w:b/>
                <w:sz w:val="22"/>
                <w:szCs w:val="22"/>
              </w:rPr>
              <w:t xml:space="preserve"> 2021 року</w:t>
            </w:r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7C11FE" w:rsidTr="007C11FE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Додаткові (необов’язкові) документи</w:t>
            </w:r>
          </w:p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pStyle w:val="rvps2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proofErr w:type="spellStart"/>
            <w:r>
              <w:rPr>
                <w:sz w:val="22"/>
                <w:szCs w:val="22"/>
              </w:rPr>
              <w:t>аява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щодо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забезпечення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розумним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пристосуванням</w:t>
            </w:r>
            <w:proofErr w:type="spellEnd"/>
            <w:r>
              <w:rPr>
                <w:sz w:val="22"/>
                <w:szCs w:val="22"/>
              </w:rPr>
              <w:t xml:space="preserve"> за формою </w:t>
            </w:r>
            <w:proofErr w:type="spellStart"/>
            <w:r>
              <w:rPr>
                <w:sz w:val="22"/>
                <w:szCs w:val="22"/>
              </w:rPr>
              <w:t>згідно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додатком</w:t>
            </w:r>
            <w:proofErr w:type="spellEnd"/>
            <w:r>
              <w:rPr>
                <w:sz w:val="22"/>
                <w:szCs w:val="22"/>
              </w:rPr>
              <w:t xml:space="preserve"> 3 до Порядку </w:t>
            </w:r>
            <w:proofErr w:type="spellStart"/>
            <w:r>
              <w:rPr>
                <w:sz w:val="22"/>
                <w:szCs w:val="22"/>
              </w:rPr>
              <w:t>проведення</w:t>
            </w:r>
            <w:proofErr w:type="spellEnd"/>
            <w:r>
              <w:rPr>
                <w:sz w:val="22"/>
                <w:szCs w:val="22"/>
              </w:rPr>
              <w:t xml:space="preserve"> конкурсу на </w:t>
            </w:r>
            <w:proofErr w:type="spellStart"/>
            <w:r>
              <w:rPr>
                <w:sz w:val="22"/>
                <w:szCs w:val="22"/>
              </w:rPr>
              <w:t>зайняття</w:t>
            </w:r>
            <w:proofErr w:type="spellEnd"/>
            <w:r>
              <w:rPr>
                <w:sz w:val="22"/>
                <w:szCs w:val="22"/>
              </w:rPr>
              <w:t xml:space="preserve"> посад </w:t>
            </w:r>
            <w:proofErr w:type="spellStart"/>
            <w:r>
              <w:rPr>
                <w:sz w:val="22"/>
                <w:szCs w:val="22"/>
              </w:rPr>
              <w:t>державної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служби</w:t>
            </w:r>
            <w:proofErr w:type="spellEnd"/>
          </w:p>
        </w:tc>
      </w:tr>
      <w:tr w:rsidR="007C11FE" w:rsidTr="007C11FE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Дата і час початку проведення тестування кандидатів. </w:t>
            </w:r>
          </w:p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Місце або спосіб проведення тестування.</w:t>
            </w:r>
          </w:p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Місце або спосіб проведення співбесіди(із зазначенням електронної платформи для комунікації дистанційно) 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1FE" w:rsidRDefault="00835761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10 вересня </w:t>
            </w:r>
            <w:r w:rsidR="007C11FE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2021 року 10  год.00 хв.</w:t>
            </w:r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(орієнтовний час)</w:t>
            </w:r>
          </w:p>
          <w:p w:rsidR="007C11FE" w:rsidRDefault="007C11FE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</w:p>
          <w:p w:rsidR="007C11FE" w:rsidRDefault="007C11FE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м.Житомир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, вул..Мала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Бердичвська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, 23(проведення тестування за фізичної присутності кандидата).</w:t>
            </w:r>
          </w:p>
          <w:p w:rsidR="007C11FE" w:rsidRDefault="007C11FE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</w:p>
          <w:p w:rsidR="007C11FE" w:rsidRDefault="007C11FE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м.Житомир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, вул..Мала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Бердичвська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, 23(проведення співбесіди за фізичної присутності кандидата).</w:t>
            </w:r>
          </w:p>
        </w:tc>
      </w:tr>
      <w:tr w:rsidR="007C11FE" w:rsidTr="007C11FE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8357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Ляхова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Оксана Миколаївна</w:t>
            </w:r>
          </w:p>
          <w:p w:rsidR="007C11FE" w:rsidRDefault="007C11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телефон 0412-42-25-09</w:t>
            </w:r>
          </w:p>
          <w:p w:rsidR="007C11FE" w:rsidRPr="007C11FE" w:rsidRDefault="007C11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11FE">
              <w:rPr>
                <w:rFonts w:ascii="Times New Roman" w:hAnsi="Times New Roman" w:cs="Times New Roman"/>
                <w:color w:val="000000"/>
              </w:rPr>
              <w:t>kadry@adm.zt.court.gov.ua</w:t>
            </w:r>
          </w:p>
        </w:tc>
      </w:tr>
      <w:tr w:rsidR="007C11FE" w:rsidTr="007C11FE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pStyle w:val="rvps12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Кваліфікаційні вимоги</w:t>
            </w:r>
          </w:p>
        </w:tc>
      </w:tr>
      <w:tr w:rsidR="007C11FE" w:rsidTr="007C11F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pStyle w:val="rvps12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Освіта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вища, не ниж</w:t>
            </w:r>
            <w:r w:rsidR="00835761">
              <w:rPr>
                <w:color w:val="000000"/>
                <w:sz w:val="22"/>
                <w:szCs w:val="22"/>
              </w:rPr>
              <w:t>че ступеня молодшого бакалавра</w:t>
            </w:r>
            <w:r>
              <w:rPr>
                <w:color w:val="000000"/>
                <w:sz w:val="22"/>
                <w:szCs w:val="22"/>
              </w:rPr>
              <w:t xml:space="preserve"> або бакалавра за спеціальністю «Правознавство»</w:t>
            </w:r>
          </w:p>
        </w:tc>
      </w:tr>
      <w:tr w:rsidR="007C11FE" w:rsidTr="007C11F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pStyle w:val="rvps12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Досвід роботи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не потребує</w:t>
            </w:r>
          </w:p>
        </w:tc>
      </w:tr>
      <w:tr w:rsidR="007C11FE" w:rsidTr="007C11F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pStyle w:val="rvps12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Володіння державною мовою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rStyle w:val="rvts0"/>
                <w:color w:val="000000"/>
                <w:sz w:val="22"/>
                <w:szCs w:val="22"/>
              </w:rPr>
              <w:t>вільне володіння державною мовою</w:t>
            </w:r>
          </w:p>
        </w:tc>
      </w:tr>
      <w:tr w:rsidR="007C11FE" w:rsidTr="007C11FE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1FE" w:rsidRDefault="007C11FE">
            <w:pPr>
              <w:pStyle w:val="rvps12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Вимоги до компетентності</w:t>
            </w:r>
          </w:p>
        </w:tc>
      </w:tr>
      <w:tr w:rsidR="007C11FE" w:rsidTr="007C11FE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Вимога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1FE" w:rsidRDefault="007C11FE">
            <w:pPr>
              <w:pStyle w:val="rvps14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Компоненти вимоги</w:t>
            </w:r>
          </w:p>
        </w:tc>
      </w:tr>
      <w:tr w:rsidR="00835761" w:rsidTr="007C11F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5761" w:rsidRPr="00835761" w:rsidRDefault="00835761" w:rsidP="00835761">
            <w:pPr>
              <w:jc w:val="center"/>
              <w:rPr>
                <w:caps/>
              </w:rPr>
            </w:pPr>
            <w:r w:rsidRPr="00835761">
              <w:rPr>
                <w:caps/>
              </w:rPr>
              <w:lastRenderedPageBreak/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5761" w:rsidRPr="00835761" w:rsidRDefault="00835761" w:rsidP="00835761">
            <w:pPr>
              <w:pStyle w:val="rvps14"/>
              <w:spacing w:before="0" w:after="0"/>
              <w:ind w:right="127"/>
              <w:rPr>
                <w:sz w:val="22"/>
                <w:szCs w:val="22"/>
              </w:rPr>
            </w:pPr>
            <w:r w:rsidRPr="00835761">
              <w:rPr>
                <w:sz w:val="22"/>
                <w:szCs w:val="22"/>
              </w:rPr>
              <w:t>Якісне виконання поставлених завдань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5761" w:rsidRPr="00835761" w:rsidRDefault="00835761" w:rsidP="00835761">
            <w:pPr>
              <w:pStyle w:val="rvps14"/>
              <w:numPr>
                <w:ilvl w:val="0"/>
                <w:numId w:val="3"/>
              </w:numPr>
              <w:suppressAutoHyphens/>
              <w:autoSpaceDN w:val="0"/>
              <w:spacing w:before="0" w:beforeAutospacing="0" w:after="0" w:afterAutospacing="0"/>
              <w:ind w:left="409" w:right="127" w:hanging="409"/>
              <w:textAlignment w:val="baseline"/>
              <w:rPr>
                <w:sz w:val="22"/>
                <w:szCs w:val="22"/>
              </w:rPr>
            </w:pPr>
            <w:r w:rsidRPr="00835761">
              <w:rPr>
                <w:sz w:val="22"/>
                <w:szCs w:val="22"/>
              </w:rPr>
              <w:t>чітке і точне формулювання мети, цілей і завдань службової діяльності;</w:t>
            </w:r>
          </w:p>
          <w:p w:rsidR="00835761" w:rsidRPr="00835761" w:rsidRDefault="00835761" w:rsidP="00835761">
            <w:pPr>
              <w:pStyle w:val="rvps14"/>
              <w:numPr>
                <w:ilvl w:val="0"/>
                <w:numId w:val="3"/>
              </w:numPr>
              <w:suppressAutoHyphens/>
              <w:autoSpaceDN w:val="0"/>
              <w:spacing w:before="0" w:beforeAutospacing="0" w:after="0" w:afterAutospacing="0"/>
              <w:ind w:left="409" w:right="127" w:hanging="409"/>
              <w:textAlignment w:val="baseline"/>
              <w:rPr>
                <w:sz w:val="22"/>
                <w:szCs w:val="22"/>
              </w:rPr>
            </w:pPr>
            <w:r w:rsidRPr="00835761">
              <w:rPr>
                <w:sz w:val="22"/>
                <w:szCs w:val="22"/>
              </w:rPr>
              <w:t>комплексний підхід до виконання завдань, виявлення ризиків;</w:t>
            </w:r>
          </w:p>
          <w:p w:rsidR="00835761" w:rsidRPr="00835761" w:rsidRDefault="00835761" w:rsidP="00835761">
            <w:pPr>
              <w:pStyle w:val="rvps14"/>
              <w:numPr>
                <w:ilvl w:val="0"/>
                <w:numId w:val="3"/>
              </w:numPr>
              <w:suppressAutoHyphens/>
              <w:autoSpaceDN w:val="0"/>
              <w:spacing w:before="0" w:beforeAutospacing="0" w:after="0" w:afterAutospacing="0"/>
              <w:ind w:left="409" w:right="127" w:hanging="409"/>
              <w:textAlignment w:val="baseline"/>
              <w:rPr>
                <w:sz w:val="22"/>
                <w:szCs w:val="22"/>
              </w:rPr>
            </w:pPr>
            <w:r w:rsidRPr="00835761">
              <w:rPr>
                <w:sz w:val="22"/>
                <w:szCs w:val="22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835761" w:rsidTr="007C11F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5761" w:rsidRPr="00835761" w:rsidRDefault="00835761" w:rsidP="00835761">
            <w:pPr>
              <w:jc w:val="center"/>
              <w:rPr>
                <w:caps/>
              </w:rPr>
            </w:pPr>
            <w:r w:rsidRPr="00835761">
              <w:rPr>
                <w:caps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5761" w:rsidRPr="00835761" w:rsidRDefault="00835761" w:rsidP="00835761">
            <w:pPr>
              <w:pStyle w:val="rvps14"/>
              <w:spacing w:before="0" w:after="0"/>
              <w:ind w:right="127"/>
              <w:rPr>
                <w:sz w:val="22"/>
                <w:szCs w:val="22"/>
              </w:rPr>
            </w:pPr>
            <w:r w:rsidRPr="00835761">
              <w:rPr>
                <w:sz w:val="22"/>
                <w:szCs w:val="22"/>
              </w:rPr>
              <w:t xml:space="preserve">Відповідальність 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5761" w:rsidRPr="00835761" w:rsidRDefault="00DD1752" w:rsidP="00DD1752">
            <w:pPr>
              <w:pStyle w:val="rvps14"/>
              <w:suppressAutoHyphens/>
              <w:autoSpaceDN w:val="0"/>
              <w:spacing w:before="0" w:beforeAutospacing="0" w:after="0" w:afterAutospacing="0"/>
              <w:ind w:left="408" w:right="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835761" w:rsidRPr="00835761">
              <w:rPr>
                <w:sz w:val="22"/>
                <w:szCs w:val="22"/>
              </w:rPr>
              <w:t>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835761" w:rsidRPr="00835761" w:rsidRDefault="00DD1752" w:rsidP="004D16FB">
            <w:pPr>
              <w:pStyle w:val="rvps14"/>
              <w:numPr>
                <w:ilvl w:val="0"/>
                <w:numId w:val="3"/>
              </w:numPr>
              <w:suppressAutoHyphens/>
              <w:autoSpaceDN w:val="0"/>
              <w:spacing w:before="0" w:beforeAutospacing="0" w:after="0" w:afterAutospacing="0"/>
              <w:ind w:left="408" w:right="125" w:hanging="4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835761" w:rsidRPr="00835761">
              <w:rPr>
                <w:sz w:val="22"/>
                <w:szCs w:val="22"/>
              </w:rPr>
              <w:t>свідомлення рівня відповідальності під час підготовки і прийнятті рішень, готовність нести відповідальність за можливі наслідки реалізації таких рішень;</w:t>
            </w:r>
          </w:p>
          <w:p w:rsidR="00835761" w:rsidRPr="00835761" w:rsidRDefault="00DD1752" w:rsidP="004D16FB">
            <w:pPr>
              <w:pStyle w:val="rvps14"/>
              <w:numPr>
                <w:ilvl w:val="0"/>
                <w:numId w:val="3"/>
              </w:numPr>
              <w:suppressAutoHyphens/>
              <w:autoSpaceDN w:val="0"/>
              <w:spacing w:before="0" w:beforeAutospacing="0" w:after="0" w:afterAutospacing="0"/>
              <w:ind w:left="408" w:right="125" w:hanging="4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35761" w:rsidRPr="00835761">
              <w:rPr>
                <w:sz w:val="22"/>
                <w:szCs w:val="22"/>
              </w:rPr>
              <w:t>датність брати на себе зобов’язання, чітко їх дотримуватись і виконувати</w:t>
            </w:r>
          </w:p>
        </w:tc>
      </w:tr>
      <w:tr w:rsidR="004D16FB" w:rsidTr="007C11F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6FB" w:rsidRPr="004D16FB" w:rsidRDefault="004D16FB" w:rsidP="004D16F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4D16FB">
              <w:rPr>
                <w:rFonts w:ascii="Times New Roman" w:hAnsi="Times New Roman" w:cs="Times New Roman"/>
                <w:caps/>
              </w:rPr>
              <w:t>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16FB" w:rsidRPr="004D16FB" w:rsidRDefault="004D16FB" w:rsidP="004D16FB">
            <w:pPr>
              <w:pStyle w:val="rvps14"/>
              <w:spacing w:before="0" w:beforeAutospacing="0" w:after="0" w:afterAutospacing="0"/>
              <w:ind w:right="127"/>
              <w:rPr>
                <w:sz w:val="22"/>
                <w:szCs w:val="22"/>
              </w:rPr>
            </w:pPr>
            <w:proofErr w:type="spellStart"/>
            <w:r w:rsidRPr="004D16FB">
              <w:rPr>
                <w:sz w:val="22"/>
                <w:szCs w:val="22"/>
              </w:rPr>
              <w:t>Багатозадачність</w:t>
            </w:r>
            <w:proofErr w:type="spellEnd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16FB" w:rsidRPr="004D16FB" w:rsidRDefault="004D16FB" w:rsidP="004D16FB">
            <w:pPr>
              <w:spacing w:after="0" w:line="240" w:lineRule="auto"/>
              <w:ind w:left="409" w:hanging="282"/>
              <w:rPr>
                <w:rFonts w:ascii="Times New Roman" w:hAnsi="Times New Roman" w:cs="Times New Roman"/>
              </w:rPr>
            </w:pPr>
            <w:r w:rsidRPr="004D16FB">
              <w:rPr>
                <w:rFonts w:ascii="Times New Roman" w:hAnsi="Times New Roman" w:cs="Times New Roman"/>
              </w:rPr>
              <w:t>- здатність концентрувати (не втрачати) увагу на виконанні завдання;</w:t>
            </w:r>
          </w:p>
          <w:p w:rsidR="004D16FB" w:rsidRPr="004D16FB" w:rsidRDefault="004D16FB" w:rsidP="004D16FB">
            <w:pPr>
              <w:spacing w:after="0" w:line="240" w:lineRule="auto"/>
              <w:ind w:left="409" w:hanging="282"/>
              <w:rPr>
                <w:rFonts w:ascii="Times New Roman" w:hAnsi="Times New Roman" w:cs="Times New Roman"/>
              </w:rPr>
            </w:pPr>
            <w:r w:rsidRPr="004D16FB">
              <w:rPr>
                <w:rFonts w:ascii="Times New Roman" w:hAnsi="Times New Roman" w:cs="Times New Roman"/>
              </w:rPr>
              <w:t>- уміння розкладати завдання на процеси, спрощувати їх;</w:t>
            </w:r>
          </w:p>
          <w:p w:rsidR="004D16FB" w:rsidRPr="004D16FB" w:rsidRDefault="004D16FB" w:rsidP="004D16FB">
            <w:pPr>
              <w:spacing w:after="0" w:line="240" w:lineRule="auto"/>
              <w:ind w:left="409" w:hanging="282"/>
              <w:rPr>
                <w:rFonts w:ascii="Times New Roman" w:hAnsi="Times New Roman" w:cs="Times New Roman"/>
              </w:rPr>
            </w:pPr>
            <w:r w:rsidRPr="004D16FB">
              <w:rPr>
                <w:rFonts w:ascii="Times New Roman" w:hAnsi="Times New Roman" w:cs="Times New Roman"/>
              </w:rPr>
              <w:t>- здатність швидко змінювати напрям роботи (діяльності);</w:t>
            </w:r>
          </w:p>
          <w:p w:rsidR="004D16FB" w:rsidRPr="004D16FB" w:rsidRDefault="004D16FB" w:rsidP="004D16FB">
            <w:pPr>
              <w:spacing w:after="0" w:line="240" w:lineRule="auto"/>
              <w:ind w:left="409" w:hanging="282"/>
              <w:rPr>
                <w:rFonts w:ascii="Times New Roman" w:hAnsi="Times New Roman" w:cs="Times New Roman"/>
                <w:lang w:val="ru-RU"/>
              </w:rPr>
            </w:pPr>
            <w:r w:rsidRPr="004D16FB">
              <w:rPr>
                <w:rFonts w:ascii="Times New Roman" w:hAnsi="Times New Roman" w:cs="Times New Roman"/>
              </w:rPr>
              <w:t>- уміння управляти результатом і бачити прогрес</w:t>
            </w:r>
          </w:p>
        </w:tc>
      </w:tr>
      <w:tr w:rsidR="004D16FB" w:rsidTr="007C11FE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16FB" w:rsidRDefault="004D16FB">
            <w:pPr>
              <w:pStyle w:val="rvps14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Професійні знання</w:t>
            </w:r>
          </w:p>
        </w:tc>
      </w:tr>
      <w:tr w:rsidR="004D16FB" w:rsidTr="007C11FE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16FB" w:rsidRDefault="004D16FB">
            <w:pPr>
              <w:pStyle w:val="rvps14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Вимога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16FB" w:rsidRDefault="004D16FB">
            <w:pPr>
              <w:pStyle w:val="rvps14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Компетентні вимоги</w:t>
            </w:r>
          </w:p>
        </w:tc>
      </w:tr>
      <w:tr w:rsidR="004D16FB" w:rsidTr="007C11F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16FB" w:rsidRDefault="004D16FB" w:rsidP="00DD1752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16FB" w:rsidRDefault="004D16FB" w:rsidP="00DD1752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Знання законодавства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16FB" w:rsidRDefault="004D16FB" w:rsidP="00DD1752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Конституції України;</w:t>
            </w:r>
          </w:p>
          <w:p w:rsidR="004D16FB" w:rsidRDefault="004D16FB" w:rsidP="00DD1752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Закону України «Про державну службу»;</w:t>
            </w:r>
          </w:p>
          <w:p w:rsidR="004D16FB" w:rsidRDefault="004D16FB" w:rsidP="00DD1752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Закону України «Про запобігання корупції»</w:t>
            </w:r>
            <w:bookmarkStart w:id="1" w:name="_GoBack"/>
            <w:r>
              <w:rPr>
                <w:color w:val="000000"/>
                <w:sz w:val="22"/>
                <w:szCs w:val="22"/>
              </w:rPr>
              <w:t xml:space="preserve"> та іншого законодавства.</w:t>
            </w:r>
            <w:bookmarkEnd w:id="1"/>
          </w:p>
        </w:tc>
      </w:tr>
      <w:tr w:rsidR="004D16FB" w:rsidTr="007C11F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16FB" w:rsidRDefault="004D16FB" w:rsidP="00DD1752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16FB" w:rsidRDefault="004D16FB" w:rsidP="00DD1752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16FB" w:rsidRDefault="004D16FB" w:rsidP="00DD1752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Кодекс адміністративного судочинства України;</w:t>
            </w:r>
          </w:p>
          <w:p w:rsidR="004D16FB" w:rsidRDefault="004D16FB" w:rsidP="00DD1752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Закон України «Про виконавче провадження»;</w:t>
            </w:r>
          </w:p>
          <w:p w:rsidR="004D16FB" w:rsidRDefault="004D16FB" w:rsidP="00DD1752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Інструкція з діловодства в місцевих та апеляційних судах України;</w:t>
            </w:r>
          </w:p>
          <w:p w:rsidR="004D16FB" w:rsidRDefault="004D16FB" w:rsidP="00DD1752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Положення про порядок користування автоматизованою системою документообігу;</w:t>
            </w:r>
          </w:p>
          <w:p w:rsidR="004D16FB" w:rsidRDefault="004D16FB" w:rsidP="00DD1752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Інструкцію про порядок роботи з технічними засобами фіксування судового процесу (судового засідання).</w:t>
            </w:r>
          </w:p>
        </w:tc>
      </w:tr>
    </w:tbl>
    <w:p w:rsidR="007C11FE" w:rsidRDefault="007C11FE" w:rsidP="007C11FE">
      <w:pPr>
        <w:tabs>
          <w:tab w:val="left" w:pos="5020"/>
        </w:tabs>
        <w:spacing w:after="0" w:line="240" w:lineRule="auto"/>
        <w:ind w:firstLine="6480"/>
        <w:rPr>
          <w:rFonts w:ascii="Times New Roman" w:hAnsi="Times New Roman"/>
          <w:sz w:val="24"/>
          <w:szCs w:val="24"/>
          <w:lang w:val="ru-RU" w:eastAsia="ru-RU"/>
        </w:rPr>
      </w:pPr>
    </w:p>
    <w:p w:rsidR="007C11FE" w:rsidRDefault="007C11FE" w:rsidP="007C11FE">
      <w:pPr>
        <w:tabs>
          <w:tab w:val="left" w:pos="5020"/>
        </w:tabs>
        <w:spacing w:after="0" w:line="240" w:lineRule="auto"/>
        <w:ind w:firstLine="6480"/>
        <w:rPr>
          <w:rFonts w:ascii="Times New Roman" w:hAnsi="Times New Roman"/>
          <w:sz w:val="24"/>
          <w:szCs w:val="24"/>
        </w:rPr>
      </w:pPr>
    </w:p>
    <w:p w:rsidR="007C11FE" w:rsidRDefault="007C11FE" w:rsidP="007C11FE">
      <w:pPr>
        <w:tabs>
          <w:tab w:val="left" w:pos="5020"/>
        </w:tabs>
        <w:spacing w:after="0" w:line="240" w:lineRule="auto"/>
        <w:ind w:firstLine="6480"/>
        <w:rPr>
          <w:rFonts w:ascii="Times New Roman" w:hAnsi="Times New Roman"/>
          <w:sz w:val="24"/>
          <w:szCs w:val="24"/>
        </w:rPr>
      </w:pPr>
    </w:p>
    <w:p w:rsidR="007C11FE" w:rsidRDefault="007C11FE" w:rsidP="007C1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11FE" w:rsidRDefault="007C11FE" w:rsidP="007C1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11FE" w:rsidRDefault="007C11FE" w:rsidP="007C1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11FE" w:rsidRDefault="007C11FE" w:rsidP="007C11FE"/>
    <w:p w:rsidR="007C11FE" w:rsidRDefault="007C11FE" w:rsidP="007C11FE"/>
    <w:p w:rsidR="001A3537" w:rsidRDefault="001A3537"/>
    <w:sectPr w:rsidR="001A3537" w:rsidSect="00DF6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4BF"/>
    <w:multiLevelType w:val="hybridMultilevel"/>
    <w:tmpl w:val="CA98D15C"/>
    <w:lvl w:ilvl="0" w:tplc="18165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076A7"/>
    <w:multiLevelType w:val="hybridMultilevel"/>
    <w:tmpl w:val="E15656E8"/>
    <w:lvl w:ilvl="0" w:tplc="0156B59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319621B"/>
    <w:multiLevelType w:val="hybridMultilevel"/>
    <w:tmpl w:val="F4563CBC"/>
    <w:lvl w:ilvl="0" w:tplc="4D30B4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7C11FE"/>
    <w:rsid w:val="001A3537"/>
    <w:rsid w:val="002600A1"/>
    <w:rsid w:val="002D324B"/>
    <w:rsid w:val="004D16FB"/>
    <w:rsid w:val="006D0538"/>
    <w:rsid w:val="0075083B"/>
    <w:rsid w:val="007C11FE"/>
    <w:rsid w:val="00835761"/>
    <w:rsid w:val="008F755B"/>
    <w:rsid w:val="00967E4A"/>
    <w:rsid w:val="00CF52FF"/>
    <w:rsid w:val="00DD1752"/>
    <w:rsid w:val="00DF6406"/>
    <w:rsid w:val="00F41E0E"/>
    <w:rsid w:val="00F4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unhideWhenUsed/>
    <w:rsid w:val="007C11FE"/>
    <w:pPr>
      <w:spacing w:after="0" w:line="240" w:lineRule="auto"/>
      <w:jc w:val="both"/>
    </w:pPr>
    <w:rPr>
      <w:rFonts w:ascii="Calibri" w:eastAsia="Calibri" w:hAnsi="Calibri" w:cs="Times New Roman"/>
      <w:sz w:val="28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7C11FE"/>
  </w:style>
  <w:style w:type="paragraph" w:styleId="a5">
    <w:name w:val="List Paragraph"/>
    <w:basedOn w:val="a"/>
    <w:uiPriority w:val="34"/>
    <w:qFormat/>
    <w:rsid w:val="007C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7C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uiPriority w:val="99"/>
    <w:rsid w:val="007C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7C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7C11F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7C11FE"/>
  </w:style>
  <w:style w:type="character" w:customStyle="1" w:styleId="FontStyle31">
    <w:name w:val="Font Style31"/>
    <w:basedOn w:val="a0"/>
    <w:uiPriority w:val="99"/>
    <w:rsid w:val="007C11FE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1">
    <w:name w:val="Основной текст Знак1"/>
    <w:basedOn w:val="a0"/>
    <w:link w:val="a3"/>
    <w:uiPriority w:val="99"/>
    <w:locked/>
    <w:rsid w:val="007C11FE"/>
    <w:rPr>
      <w:rFonts w:ascii="Calibri" w:eastAsia="Calibri" w:hAnsi="Calibri" w:cs="Times New Roman"/>
      <w:sz w:val="28"/>
      <w:lang w:val="ru-RU" w:eastAsia="en-US"/>
    </w:rPr>
  </w:style>
  <w:style w:type="character" w:styleId="a6">
    <w:name w:val="Hyperlink"/>
    <w:basedOn w:val="a0"/>
    <w:uiPriority w:val="99"/>
    <w:unhideWhenUsed/>
    <w:rsid w:val="007C11F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3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eer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1682-18/paran14" TargetMode="External"/><Relationship Id="rId5" Type="http://schemas.openxmlformats.org/officeDocument/2006/relationships/hyperlink" Target="http://zakon4.rada.gov.ua/laws/show/1682-18/paran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4219</Words>
  <Characters>2406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2021-08-30T08:23:00Z</cp:lastPrinted>
  <dcterms:created xsi:type="dcterms:W3CDTF">2021-02-18T10:13:00Z</dcterms:created>
  <dcterms:modified xsi:type="dcterms:W3CDTF">2021-08-31T07:32:00Z</dcterms:modified>
</cp:coreProperties>
</file>