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 xml:space="preserve">Відповідно до підпункту «ґ» пункту 1 частини першої статті 3 </w:t>
      </w:r>
      <w:hyperlink r:id="rId5" w:history="1">
        <w:r w:rsidRPr="00AC5BEB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Закону України «Про запобігання корупції»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 xml:space="preserve"> суб’єктами, на яких поширюється дія Закону, є, зокрема, присяжні (під час виконання ними обов’язків у суді).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 xml:space="preserve">Згідно зі статтею 63 </w:t>
      </w:r>
      <w:hyperlink r:id="rId6" w:history="1">
        <w:r w:rsidRPr="00AC5BEB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Закону України «Про судоустрій і статус суддів»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 xml:space="preserve"> присяжним є особа, яка у випадках, визначених процесуальним законом, та за її згодою вирішує справи у складі суду разом із суддею або залучається до здійснення правосуддя.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Присяжні виконують обов’язки, визначені пунктами 1, 2, 4—6 частини сьомої статті 56 цього Закону, тобто зобов’язані: справедливо, безсторонньо та своєчасно розглядати і вирішувати судові справи відповідно до закону з дотриманням засад і правил судочинства;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суддів; виявляти повагу до учасників процесу; не розголошувати відомості, які становлять таємницю, що охороняється законом, у тому числі таємницю нарадчої кімнати і закритого судового засідання; виконувати вимоги та дотримуватися обмежень, установлених законодавством у сфері запобігання корупції.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Відповідно до статті 64 Закону України «Про судоустрій і статус суддів» для затвердження списку присяжних територіальне управління Державної судової адміністрації України звертається з поданням до відповідних місцевих рад, які формують і затверджують у кількості, зазначеній у поданні, список громадян, які постійно проживають на територіях, на які поширюється юрисдикція відповідного окружного суду, відповідають вимогам статті 65 цього Закону і дали згоду бути присяжними.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Статтею 66 Закону України «Про судоустрій і статус суддів» визначено, що за наявності обставин, зазначених у частині другій статті 65 цього Закону, голова суду повинен увільнити особу, яку було включено до списку присяжних, від виконання обов’язків присяжного.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Особу, зазначену в частині другій цієї статті, увільняють від виконання обов’язків присяжного за її заявою, поданою до початку виконання цих обов’язків. Згідно зі статтею 67 Закону України «Про судоустрій і статус суддів» суд залучає присяжних до здійснення правосуддя у порядку черговості на строк не більше одного місяця на рік, крім випадків, коли продовження цього строку зумовлено необхідністю закінчити розгляд справи, розпочатий за їхньою участю.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Добір осіб для запрошення до участі у здійсненні правосуддя як присяжних здійснюється за допомогою автоматизованої системи.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Письмове запрошення для участі у здійсненні правосуддя суд надсилає присяжному не пізніше ніж за сім днів до початку судового засідання.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Запрошення містить інформацію про права та обов’язки присяжного, вимоги до нього, а також підстави для увільнення від виконання обов’язків. Одночасно із запрошенням надсилається письмове повідомлення для роботодавця про залучення особи як присяжного. Залучення присяжних до виконання обов’язків у суді та їх виклик здійснюються в порядку, визначеному процесуальним законом.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Роботодавець зобов’язаний увільнити присяжного від роботи на час виконання ним обов’язків зі здійснення правосуддя. Відповідно до статті 68 Закону України «Про судоустрій і статус суддів» присяжним за час виконання ними обов’язків у суді виплачується винагорода, розрахована виходячи з посадового окладу судді місцевого суду з урахуванням фактично відпрацьованого часу в порядку, визначеному Державною судовою адміністрацією України.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На присяжних поширюються гарантії незалежності і недоторканності суддів, установлені законом, на час виконання ними обов’язків із здійснення правосуддя.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Тобто присяжні під час виконання своїх обов’язків у суді, а саме під час залучення до розгляду конкретної справи, стають суб’єктами, на яких поширюється дія Закону України «Про запобігання корупції».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Якщо протягом 20</w:t>
      </w:r>
      <w:r>
        <w:rPr>
          <w:rFonts w:ascii="Times New Roman" w:hAnsi="Times New Roman"/>
          <w:sz w:val="28"/>
          <w:szCs w:val="28"/>
          <w:lang w:val="uk-UA" w:eastAsia="ru-RU"/>
        </w:rPr>
        <w:t>21</w:t>
      </w:r>
      <w:r w:rsidRPr="00AC5BEB">
        <w:rPr>
          <w:rFonts w:ascii="Times New Roman" w:hAnsi="Times New Roman"/>
          <w:sz w:val="28"/>
          <w:szCs w:val="28"/>
          <w:lang w:eastAsia="ru-RU"/>
        </w:rPr>
        <w:t xml:space="preserve"> року присяжний брав участь у розгляді цивільної чи кримінальної справи, незалежно від того чи отримав він виплати за виконання обов’язків у суді як присяжного, зобов’язаний подати до 1 квітня 202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AC5BEB">
        <w:rPr>
          <w:rFonts w:ascii="Times New Roman" w:hAnsi="Times New Roman"/>
          <w:sz w:val="28"/>
          <w:szCs w:val="28"/>
          <w:lang w:eastAsia="ru-RU"/>
        </w:rPr>
        <w:t xml:space="preserve"> року шляхом заповнення на офіційному веб-сайті Національного агентства з питань запобігання корупції декларацію особи, уповноваженої на виконання функцій держави або місцевого самоврядування, за минулий рік за формою, що визначається Національним агентством.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Якщо присяжний протягом 20</w:t>
      </w:r>
      <w:r>
        <w:rPr>
          <w:rFonts w:ascii="Times New Roman" w:hAnsi="Times New Roman"/>
          <w:sz w:val="28"/>
          <w:szCs w:val="28"/>
          <w:lang w:val="uk-UA" w:eastAsia="ru-RU"/>
        </w:rPr>
        <w:t>21</w:t>
      </w:r>
      <w:r w:rsidRPr="00AC5BEB">
        <w:rPr>
          <w:rFonts w:ascii="Times New Roman" w:hAnsi="Times New Roman"/>
          <w:sz w:val="28"/>
          <w:szCs w:val="28"/>
          <w:lang w:eastAsia="ru-RU"/>
        </w:rPr>
        <w:t xml:space="preserve"> року був увільнений від виконання обов’язків присяжного, він також зобов’язаний подати до 1 квітня 202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AC5BEB">
        <w:rPr>
          <w:rFonts w:ascii="Times New Roman" w:hAnsi="Times New Roman"/>
          <w:sz w:val="28"/>
          <w:szCs w:val="28"/>
          <w:lang w:eastAsia="ru-RU"/>
        </w:rPr>
        <w:t xml:space="preserve"> року електронну декларацію за минулий рік.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Додатково повідомляємо, що суб’єкт декларування може подати виправлену декларацію без звернення до Національного агентства з питань запобігання корупції лише один раз упродовж 7 днів після подання декларації. Якщо після спливання семиденного строку або якщо виправлена е-декларація вже була подана упродовж зазначеного строку суб’єкт е-декларування виявить неповні чи неправильні відомості в поданій ним е-декларації (або у виправленій е-декларації), він повідомляє про це НАЗК через персональний електронний кабінет та подає виправлену е-декларацію згідно з рішенням уповноваженої особи НАЗК. При цьому уповноважена особа визначає строк, який надається для подання такої виправленої е-декларації.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Звертаємо увагу, що порушення вимог фінансового контролю, умисне недекларування або декларування недостовірної інформації є корупційними правопорушеннями, за які передбачено адміністративну та кримінальну відповідальність (стаття 172-6 Кодексу України про адміністративні правопорушення, стаття 366-1 Кримінального кодексу України).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Електронний цифровий підпис (ЕЦП) в Україні можна отримати в одному з акредитованих центрів сертифікації ключів (далі– АЦСК), перелік яких зазначений на сайті Національного агентства з питань запобігання корупції.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 xml:space="preserve">З 1 лютого 2017 року доступ до системи Єдиного державного реєстру декларацій осіб, уповноважених на виконання функцій держави або місцевого самоврядування </w:t>
      </w:r>
      <w:hyperlink r:id="rId7" w:history="1">
        <w:r w:rsidRPr="00451BAF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https://portal.nazk.gov.ua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>, можливий з використанням посилених сертифікатів відкритого ключа, виданих такими акредитованими центрами сертифікації ключів: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Державної прикордонної служби України,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Збройних Сил,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Державної казначейської служби України,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«Головний інформаційно-обчислювальний центр Державної адміністрації залізничного транспорту України»,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ринку електричної енергії,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органів юстиції України,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Державного підприємства «Український інститут інтелектуальної власності»,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державного підприємства «Українські спеціальні системи»,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Інформаційно-довідкового департаменту ДФС,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публічного акціонерного товариства «Національний депозитарій України»,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публічного акціонерного товариства «УкрСиббанк»,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товариства з обмеженою відповідальністю «Алтерсайн»,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«Masterkey» товариства з обмеженою відповідальністю «Арт-мастер»,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товариства з обмеженою відповідальністю «Ключові системи»,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ПУБЛІЧНОГО АКЦІОНЕРНОГО ТОВАРИСТВА КОМЕРЦІЙНИЙ БАНК «ПРИВАТБАНК»,</w:t>
      </w:r>
    </w:p>
    <w:p w:rsidR="00C469E1" w:rsidRPr="00AC5BEB" w:rsidRDefault="00C469E1" w:rsidP="00AC5B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АЦСК товариства з обмеженою відповідальністю «Центр сертифікації ключів «Україна».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Для входу до Єдиного державного реєстру декларацій осіб, уповноважених на виконання функцій держави або місцевого самоврядування (</w:t>
      </w:r>
      <w:hyperlink r:id="rId8" w:history="1">
        <w:r w:rsidRPr="00A33F85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https://portal.nazk.gov.ua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>), з використанням особистих ключів та відповідних їм посилених сертифікатів відкритого ключа, АЦСК,необхідно  завчасно отримати послуги електронного цифрового підпису. Контактну інформацію зазначених АЦСК розміщено в електронному реєстрі суб’єктів, які надають послуги, пов’язані з видачею сертифікатів ЕЦП (</w:t>
      </w:r>
      <w:hyperlink r:id="rId9" w:history="1">
        <w:r w:rsidRPr="00A33F85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http://czo.gov.ua/ca-registry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>).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5BEB">
        <w:rPr>
          <w:rFonts w:ascii="Times New Roman" w:hAnsi="Times New Roman"/>
          <w:sz w:val="28"/>
          <w:szCs w:val="28"/>
          <w:lang w:eastAsia="ru-RU"/>
        </w:rPr>
        <w:t>Відповіді на найпоширеніші запитання та рекомендації НАЗК щодо роботи з Реєстром та роз’яснення щодо заповнення форми е-декларації за посиланнями:</w:t>
      </w:r>
    </w:p>
    <w:p w:rsidR="00C469E1" w:rsidRPr="00AC5BEB" w:rsidRDefault="00C469E1" w:rsidP="00AC5BE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hyperlink r:id="rId10" w:history="1">
        <w:r w:rsidRPr="00754FF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https://bit.ly/396jTOD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>,</w:t>
      </w:r>
    </w:p>
    <w:p w:rsidR="00C469E1" w:rsidRPr="00AC5BEB" w:rsidRDefault="00C469E1" w:rsidP="00AC5BE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hyperlink r:id="rId11" w:history="1">
        <w:r w:rsidRPr="00754FF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https://bit.ly/2t0rGwL</w:t>
        </w:r>
      </w:hyperlink>
      <w:r w:rsidRPr="00AC5BEB">
        <w:rPr>
          <w:rFonts w:ascii="Times New Roman" w:hAnsi="Times New Roman"/>
          <w:sz w:val="28"/>
          <w:szCs w:val="28"/>
          <w:lang w:eastAsia="ru-RU"/>
        </w:rPr>
        <w:t>.</w:t>
      </w:r>
    </w:p>
    <w:p w:rsidR="00C469E1" w:rsidRPr="00AC5BEB" w:rsidRDefault="00C469E1" w:rsidP="00754FF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4FF6">
        <w:rPr>
          <w:rFonts w:ascii="Times New Roman" w:hAnsi="Times New Roman"/>
          <w:b/>
          <w:bCs/>
          <w:sz w:val="28"/>
          <w:szCs w:val="28"/>
          <w:lang w:eastAsia="ru-RU"/>
        </w:rPr>
        <w:t>Ще раз звертаємо увагу, що електронна декларація має бути подана з 1 січня 202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Pr="00754F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року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754FF6">
        <w:rPr>
          <w:rFonts w:ascii="Times New Roman" w:hAnsi="Times New Roman"/>
          <w:b/>
          <w:bCs/>
          <w:sz w:val="28"/>
          <w:szCs w:val="28"/>
          <w:lang w:eastAsia="ru-RU"/>
        </w:rPr>
        <w:t>до 1 квітня 202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Pr="00754F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року.</w:t>
      </w:r>
    </w:p>
    <w:p w:rsidR="00C469E1" w:rsidRPr="00AC5BEB" w:rsidRDefault="00C469E1" w:rsidP="00AC5BE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9E1" w:rsidRPr="00AC5BEB" w:rsidRDefault="00C469E1" w:rsidP="00AB4294">
      <w:pPr>
        <w:tabs>
          <w:tab w:val="center" w:pos="5102"/>
        </w:tabs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4FF6">
        <w:rPr>
          <w:rFonts w:ascii="Times New Roman" w:hAnsi="Times New Roman"/>
          <w:b/>
          <w:bCs/>
          <w:sz w:val="28"/>
          <w:szCs w:val="28"/>
          <w:lang w:eastAsia="ru-RU"/>
        </w:rPr>
        <w:t>Прес-центр судової влади України</w:t>
      </w:r>
      <w:bookmarkStart w:id="0" w:name="_GoBack"/>
      <w:bookmarkEnd w:id="0"/>
    </w:p>
    <w:sectPr w:rsidR="00C469E1" w:rsidRPr="00AC5BEB" w:rsidSect="004C4E3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D0BEE"/>
    <w:multiLevelType w:val="multilevel"/>
    <w:tmpl w:val="CB9A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890"/>
    <w:rsid w:val="0002416E"/>
    <w:rsid w:val="000B6FCA"/>
    <w:rsid w:val="001B2890"/>
    <w:rsid w:val="002706A2"/>
    <w:rsid w:val="00451BAF"/>
    <w:rsid w:val="004C4E36"/>
    <w:rsid w:val="005B32D1"/>
    <w:rsid w:val="007029E7"/>
    <w:rsid w:val="00754FF6"/>
    <w:rsid w:val="008A4C96"/>
    <w:rsid w:val="00946B20"/>
    <w:rsid w:val="00A33F85"/>
    <w:rsid w:val="00AB4294"/>
    <w:rsid w:val="00AC5BEB"/>
    <w:rsid w:val="00C469E1"/>
    <w:rsid w:val="00D45D40"/>
    <w:rsid w:val="00E929E5"/>
    <w:rsid w:val="00F2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9E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B32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32D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4C4E36"/>
    <w:rPr>
      <w:lang w:eastAsia="en-US"/>
    </w:rPr>
  </w:style>
  <w:style w:type="paragraph" w:styleId="NormalWeb">
    <w:name w:val="Normal (Web)"/>
    <w:basedOn w:val="Normal"/>
    <w:uiPriority w:val="99"/>
    <w:semiHidden/>
    <w:rsid w:val="00AC5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AC5BE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C5BE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1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portal.nazk.gov.ua%2F%3Ffbclid%3DIwAR2fuEFsPAEb13l78dqIcPUqD5BrqugBr0cN9CUvuMPD865JlkeAjazDUcY&amp;h=AT3eI_ov0Nc7tPQKtvAwpHuYRXDJyQqup5qx14V-WzEDpRPbODGF8wdCMGUub81QIehW6wxGfDJ9SRpDXGshkAZeexQhO3A6yQAIesBvAVfmSb9San1-lwIHm-JS0fjwCDyiQ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s%3A%2F%2Fportal.nazk.gov.ua%2F%3Ffbclid%3DIwAR06CdYRJQB-r4_nMA8lNI7oh2S0sP3eMIcfSTLROf50o_xtUoqpp7HSRdw&amp;h=AT3eI_ov0Nc7tPQKtvAwpHuYRXDJyQqup5qx14V-WzEDpRPbODGF8wdCMGUub81QIehW6wxGfDJ9SRpDXGshkAZeexQhO3A6yQAIesBvAVfmSb9San1-lwIHm-JS0fjwCDyiQ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402-19/print" TargetMode="External"/><Relationship Id="rId11" Type="http://schemas.openxmlformats.org/officeDocument/2006/relationships/hyperlink" Target="https://l.facebook.com/l.php?u=https%3A%2F%2Fbit.ly%2F2t0rGwL%3Ffbclid%3DIwAR3tE5RTiBzr_kRaHuocHd9brl-4BXIi_OknZAAGWT5ODTlmJyjkT2VwCms&amp;h=AT3eI_ov0Nc7tPQKtvAwpHuYRXDJyQqup5qx14V-WzEDpRPbODGF8wdCMGUub81QIehW6wxGfDJ9SRpDXGshkAZeexQhO3A6yQAIesBvAVfmSb9San1-lwIHm-JS0fjwCDyiQw" TargetMode="External"/><Relationship Id="rId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l.facebook.com/l.php?u=https%3A%2F%2Fbit.ly%2F396jTOD%3Ffbclid%3DIwAR3eAQZYqyiT8kwQIRas2k54-2ArA6DNHVAhUKI9KT4wtzGoyb58-LGt_ig&amp;h=AT3eI_ov0Nc7tPQKtvAwpHuYRXDJyQqup5qx14V-WzEDpRPbODGF8wdCMGUub81QIehW6wxGfDJ9SRpDXGshkAZeexQhO3A6yQAIesBvAVfmSb9San1-lwIHm-JS0fjwCDyiQ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zo.gov.ua/ca-registry?fbclid=IwAR1lRBb1bGC5I5D8C-pQ50z0pN7Z0WJ3S4SncfO9dI8aIwh-SSRrOBazaH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1408</Words>
  <Characters>8029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Vladimir aka punsh</cp:lastModifiedBy>
  <cp:revision>13</cp:revision>
  <dcterms:created xsi:type="dcterms:W3CDTF">2019-12-24T07:26:00Z</dcterms:created>
  <dcterms:modified xsi:type="dcterms:W3CDTF">2022-02-09T14:37:00Z</dcterms:modified>
</cp:coreProperties>
</file>