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EF96" w14:textId="15917FBD" w:rsidR="0080331F" w:rsidRPr="00CC68B3" w:rsidRDefault="0080331F" w:rsidP="0080331F">
      <w:pPr>
        <w:spacing w:after="0"/>
        <w:ind w:firstLine="5529"/>
        <w:jc w:val="both"/>
        <w:rPr>
          <w:rFonts w:ascii="Times New Roman" w:hAnsi="Times New Roman"/>
          <w:color w:val="000000"/>
          <w:sz w:val="24"/>
          <w:szCs w:val="24"/>
          <w:lang w:val="uk-UA"/>
        </w:rPr>
      </w:pPr>
      <w:r w:rsidRPr="00CC68B3">
        <w:rPr>
          <w:rFonts w:ascii="Times New Roman" w:hAnsi="Times New Roman"/>
          <w:color w:val="000000"/>
          <w:sz w:val="24"/>
          <w:szCs w:val="24"/>
          <w:lang w:val="uk-UA"/>
        </w:rPr>
        <w:t xml:space="preserve">Додаток </w:t>
      </w:r>
      <w:r w:rsidR="0050176C">
        <w:rPr>
          <w:rFonts w:ascii="Times New Roman" w:hAnsi="Times New Roman"/>
          <w:color w:val="000000"/>
          <w:sz w:val="24"/>
          <w:szCs w:val="24"/>
          <w:lang w:val="uk-UA"/>
        </w:rPr>
        <w:t>8</w:t>
      </w:r>
    </w:p>
    <w:p w14:paraId="45C0064A" w14:textId="77777777" w:rsidR="0080331F" w:rsidRPr="00B32F8E" w:rsidRDefault="0080331F" w:rsidP="0080331F">
      <w:pPr>
        <w:spacing w:after="0"/>
        <w:ind w:firstLine="5529"/>
        <w:jc w:val="both"/>
        <w:rPr>
          <w:rFonts w:ascii="Times New Roman" w:hAnsi="Times New Roman"/>
          <w:b/>
          <w:color w:val="000000"/>
          <w:sz w:val="24"/>
          <w:szCs w:val="24"/>
          <w:lang w:val="uk-UA"/>
        </w:rPr>
      </w:pPr>
      <w:r w:rsidRPr="00B32F8E">
        <w:rPr>
          <w:rFonts w:ascii="Times New Roman" w:hAnsi="Times New Roman"/>
          <w:b/>
          <w:color w:val="000000"/>
          <w:sz w:val="24"/>
          <w:szCs w:val="24"/>
          <w:lang w:val="uk-UA"/>
        </w:rPr>
        <w:t>ЗАТВЕРДЖЕНО</w:t>
      </w:r>
    </w:p>
    <w:p w14:paraId="72BE1295" w14:textId="77777777" w:rsidR="0080331F" w:rsidRPr="00B32F8E" w:rsidRDefault="0080331F" w:rsidP="0080331F">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наказом керівника апарату </w:t>
      </w:r>
    </w:p>
    <w:p w14:paraId="00DBC5D5" w14:textId="77777777" w:rsidR="0080331F" w:rsidRPr="00B32F8E" w:rsidRDefault="0080331F" w:rsidP="0080331F">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Г</w:t>
      </w:r>
      <w:r w:rsidRPr="00B32F8E">
        <w:rPr>
          <w:rFonts w:ascii="Times New Roman" w:hAnsi="Times New Roman"/>
          <w:b/>
          <w:color w:val="000000"/>
          <w:sz w:val="24"/>
          <w:szCs w:val="24"/>
          <w:lang w:val="uk-UA"/>
        </w:rPr>
        <w:t>осподарського суду Донецької області</w:t>
      </w:r>
    </w:p>
    <w:p w14:paraId="0A413ED8" w14:textId="1D244099" w:rsidR="0080331F" w:rsidRPr="00B32F8E" w:rsidRDefault="0080331F" w:rsidP="0080331F">
      <w:pPr>
        <w:tabs>
          <w:tab w:val="left" w:pos="5529"/>
        </w:tabs>
        <w:spacing w:after="0"/>
        <w:ind w:firstLine="5529"/>
        <w:jc w:val="both"/>
        <w:rPr>
          <w:rFonts w:ascii="Times New Roman" w:hAnsi="Times New Roman"/>
          <w:b/>
          <w:color w:val="000000"/>
          <w:sz w:val="24"/>
          <w:szCs w:val="24"/>
          <w:lang w:val="uk-UA"/>
        </w:rPr>
      </w:pPr>
      <w:r w:rsidRPr="00F16528">
        <w:rPr>
          <w:rFonts w:ascii="Times New Roman" w:hAnsi="Times New Roman"/>
          <w:b/>
          <w:color w:val="000000"/>
          <w:sz w:val="24"/>
          <w:szCs w:val="24"/>
          <w:lang w:val="uk-UA"/>
        </w:rPr>
        <w:t xml:space="preserve">від </w:t>
      </w:r>
      <w:r w:rsidR="004848CC">
        <w:rPr>
          <w:rFonts w:ascii="Times New Roman" w:hAnsi="Times New Roman"/>
          <w:b/>
          <w:sz w:val="24"/>
          <w:szCs w:val="24"/>
          <w:lang w:val="uk-UA"/>
        </w:rPr>
        <w:t xml:space="preserve">15.02.2022 </w:t>
      </w:r>
      <w:r w:rsidRPr="00980989">
        <w:rPr>
          <w:rFonts w:ascii="Times New Roman" w:hAnsi="Times New Roman"/>
          <w:b/>
          <w:sz w:val="24"/>
          <w:szCs w:val="24"/>
          <w:lang w:val="uk-UA"/>
        </w:rPr>
        <w:t xml:space="preserve">№ </w:t>
      </w:r>
      <w:r w:rsidR="004848CC">
        <w:rPr>
          <w:rFonts w:ascii="Times New Roman" w:hAnsi="Times New Roman"/>
          <w:b/>
          <w:sz w:val="24"/>
          <w:szCs w:val="24"/>
          <w:lang w:val="uk-UA"/>
        </w:rPr>
        <w:t>60</w:t>
      </w:r>
      <w:r w:rsidRPr="00980989">
        <w:rPr>
          <w:rFonts w:ascii="Times New Roman" w:hAnsi="Times New Roman"/>
          <w:b/>
          <w:sz w:val="24"/>
          <w:szCs w:val="24"/>
          <w:lang w:val="uk-UA"/>
        </w:rPr>
        <w:t>-к</w:t>
      </w:r>
    </w:p>
    <w:p w14:paraId="04149C5F" w14:textId="77777777" w:rsidR="0080331F" w:rsidRPr="00B32F8E" w:rsidRDefault="0080331F" w:rsidP="0080331F">
      <w:pPr>
        <w:spacing w:after="0"/>
        <w:jc w:val="center"/>
        <w:rPr>
          <w:rFonts w:ascii="Times New Roman" w:hAnsi="Times New Roman"/>
          <w:b/>
          <w:color w:val="000000"/>
          <w:sz w:val="24"/>
          <w:szCs w:val="24"/>
          <w:lang w:val="uk-UA"/>
        </w:rPr>
      </w:pPr>
    </w:p>
    <w:p w14:paraId="25BF9476" w14:textId="77777777" w:rsidR="0080331F" w:rsidRPr="00B32F8E" w:rsidRDefault="0080331F" w:rsidP="0080331F">
      <w:pPr>
        <w:spacing w:after="0"/>
        <w:jc w:val="center"/>
        <w:rPr>
          <w:rFonts w:ascii="Times New Roman" w:hAnsi="Times New Roman"/>
          <w:b/>
          <w:color w:val="000000"/>
          <w:sz w:val="24"/>
          <w:szCs w:val="24"/>
          <w:lang w:val="uk-UA"/>
        </w:rPr>
      </w:pPr>
      <w:r w:rsidRPr="00B32F8E">
        <w:rPr>
          <w:rFonts w:ascii="Times New Roman" w:hAnsi="Times New Roman"/>
          <w:b/>
          <w:color w:val="000000"/>
          <w:sz w:val="24"/>
          <w:szCs w:val="24"/>
          <w:lang w:val="uk-UA"/>
        </w:rPr>
        <w:t>УМОВИ</w:t>
      </w:r>
    </w:p>
    <w:p w14:paraId="41AF2794" w14:textId="77777777" w:rsidR="0080331F" w:rsidRPr="00B32F8E" w:rsidRDefault="0080331F" w:rsidP="0080331F">
      <w:pPr>
        <w:spacing w:after="0" w:line="240" w:lineRule="auto"/>
        <w:jc w:val="center"/>
        <w:rPr>
          <w:rFonts w:ascii="Times New Roman" w:hAnsi="Times New Roman"/>
          <w:b/>
          <w:color w:val="000000"/>
          <w:sz w:val="24"/>
          <w:szCs w:val="24"/>
          <w:lang w:val="uk-UA"/>
        </w:rPr>
      </w:pPr>
      <w:r w:rsidRPr="00B32F8E">
        <w:rPr>
          <w:rFonts w:ascii="Times New Roman" w:hAnsi="Times New Roman"/>
          <w:b/>
          <w:color w:val="000000"/>
          <w:sz w:val="24"/>
          <w:szCs w:val="24"/>
          <w:lang w:val="uk-UA"/>
        </w:rPr>
        <w:t xml:space="preserve">проведення конкурсу </w:t>
      </w:r>
    </w:p>
    <w:p w14:paraId="778E3D81" w14:textId="77777777" w:rsidR="0080331F" w:rsidRPr="0080331F" w:rsidRDefault="0080331F" w:rsidP="0080331F">
      <w:pPr>
        <w:spacing w:after="0" w:line="240" w:lineRule="auto"/>
        <w:jc w:val="center"/>
        <w:rPr>
          <w:rFonts w:ascii="Times New Roman" w:hAnsi="Times New Roman"/>
          <w:b/>
          <w:sz w:val="24"/>
          <w:szCs w:val="24"/>
          <w:lang w:val="uk-UA"/>
        </w:rPr>
      </w:pPr>
      <w:r w:rsidRPr="0080331F">
        <w:rPr>
          <w:rFonts w:ascii="Times New Roman" w:hAnsi="Times New Roman"/>
          <w:b/>
          <w:color w:val="000000"/>
          <w:sz w:val="24"/>
          <w:szCs w:val="24"/>
          <w:lang w:val="uk-UA"/>
        </w:rPr>
        <w:t xml:space="preserve">на посаду державної служби категорії </w:t>
      </w:r>
      <w:r w:rsidRPr="0080331F">
        <w:rPr>
          <w:rFonts w:ascii="Times New Roman" w:hAnsi="Times New Roman"/>
          <w:b/>
          <w:sz w:val="24"/>
          <w:szCs w:val="24"/>
          <w:lang w:val="uk-UA"/>
        </w:rPr>
        <w:t>«</w:t>
      </w:r>
      <w:r w:rsidRPr="0080331F">
        <w:rPr>
          <w:rFonts w:ascii="Times New Roman" w:hAnsi="Times New Roman"/>
          <w:b/>
          <w:color w:val="000000"/>
          <w:sz w:val="24"/>
          <w:szCs w:val="24"/>
          <w:lang w:val="uk-UA"/>
        </w:rPr>
        <w:t>В</w:t>
      </w:r>
      <w:r w:rsidRPr="0080331F">
        <w:rPr>
          <w:rFonts w:ascii="Times New Roman" w:hAnsi="Times New Roman"/>
          <w:b/>
          <w:sz w:val="24"/>
          <w:szCs w:val="24"/>
          <w:lang w:val="uk-UA"/>
        </w:rPr>
        <w:t xml:space="preserve">» – </w:t>
      </w:r>
    </w:p>
    <w:p w14:paraId="26DA7334" w14:textId="03F7C432" w:rsidR="0080331F" w:rsidRPr="0080331F" w:rsidRDefault="007753FF" w:rsidP="0080331F">
      <w:pPr>
        <w:spacing w:after="0" w:line="240" w:lineRule="auto"/>
        <w:jc w:val="center"/>
        <w:rPr>
          <w:rFonts w:ascii="Times New Roman" w:hAnsi="Times New Roman"/>
          <w:b/>
          <w:color w:val="000000"/>
          <w:sz w:val="24"/>
          <w:szCs w:val="24"/>
          <w:lang w:val="uk-UA"/>
        </w:rPr>
      </w:pPr>
      <w:bookmarkStart w:id="0" w:name="_Hlk69309536"/>
      <w:r>
        <w:rPr>
          <w:rFonts w:ascii="Times New Roman" w:hAnsi="Times New Roman"/>
          <w:b/>
          <w:sz w:val="24"/>
          <w:szCs w:val="24"/>
          <w:lang w:val="uk-UA"/>
        </w:rPr>
        <w:t xml:space="preserve">судового розпорядника Господарського суду Донецької області </w:t>
      </w:r>
      <w:r w:rsidR="0080331F" w:rsidRPr="0080331F">
        <w:rPr>
          <w:rFonts w:ascii="Times New Roman" w:hAnsi="Times New Roman"/>
          <w:b/>
          <w:sz w:val="24"/>
          <w:szCs w:val="24"/>
          <w:lang w:val="uk-UA"/>
        </w:rPr>
        <w:t xml:space="preserve"> – </w:t>
      </w:r>
      <w:r w:rsidR="00AF4B65">
        <w:rPr>
          <w:rFonts w:ascii="Times New Roman" w:hAnsi="Times New Roman"/>
          <w:b/>
          <w:sz w:val="24"/>
          <w:szCs w:val="24"/>
          <w:lang w:val="uk-UA"/>
        </w:rPr>
        <w:t>2</w:t>
      </w:r>
      <w:r w:rsidR="0080331F" w:rsidRPr="0080331F">
        <w:rPr>
          <w:rFonts w:ascii="Times New Roman" w:hAnsi="Times New Roman"/>
          <w:b/>
          <w:sz w:val="24"/>
          <w:szCs w:val="24"/>
          <w:lang w:val="uk-UA"/>
        </w:rPr>
        <w:t xml:space="preserve"> вакансі</w:t>
      </w:r>
      <w:r w:rsidR="00AF4B65">
        <w:rPr>
          <w:rFonts w:ascii="Times New Roman" w:hAnsi="Times New Roman"/>
          <w:b/>
          <w:sz w:val="24"/>
          <w:szCs w:val="24"/>
          <w:lang w:val="uk-UA"/>
        </w:rPr>
        <w:t>ї</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6566"/>
      </w:tblGrid>
      <w:tr w:rsidR="0080331F" w:rsidRPr="00B32F8E" w14:paraId="1446DAD2" w14:textId="77777777" w:rsidTr="007F7DAB">
        <w:trPr>
          <w:trHeight w:val="328"/>
          <w:jc w:val="center"/>
        </w:trPr>
        <w:tc>
          <w:tcPr>
            <w:tcW w:w="9934" w:type="dxa"/>
            <w:gridSpan w:val="2"/>
          </w:tcPr>
          <w:p w14:paraId="258256C0" w14:textId="77777777" w:rsidR="0080331F" w:rsidRPr="00B32F8E" w:rsidRDefault="0080331F" w:rsidP="007F7DAB">
            <w:pPr>
              <w:spacing w:after="0" w:line="240" w:lineRule="auto"/>
              <w:jc w:val="center"/>
              <w:rPr>
                <w:rFonts w:ascii="Times New Roman" w:hAnsi="Times New Roman"/>
                <w:b/>
                <w:color w:val="000000"/>
                <w:lang w:val="uk-UA"/>
              </w:rPr>
            </w:pPr>
            <w:bookmarkStart w:id="1" w:name="_Hlk69309564"/>
            <w:bookmarkEnd w:id="0"/>
            <w:r w:rsidRPr="00B32F8E">
              <w:rPr>
                <w:rFonts w:ascii="Times New Roman" w:hAnsi="Times New Roman"/>
                <w:b/>
                <w:lang w:val="uk-UA"/>
              </w:rPr>
              <w:t>ЗАГАЛЬНІ УМОВИ</w:t>
            </w:r>
          </w:p>
        </w:tc>
      </w:tr>
      <w:tr w:rsidR="0080331F" w:rsidRPr="00B32F8E" w14:paraId="0A4FF978" w14:textId="77777777" w:rsidTr="007F7DAB">
        <w:trPr>
          <w:jc w:val="center"/>
        </w:trPr>
        <w:tc>
          <w:tcPr>
            <w:tcW w:w="3368" w:type="dxa"/>
          </w:tcPr>
          <w:p w14:paraId="7D45604F" w14:textId="77777777" w:rsidR="0080331F" w:rsidRPr="00B32F8E" w:rsidRDefault="0080331F" w:rsidP="007F7DAB">
            <w:pPr>
              <w:spacing w:after="0" w:line="240" w:lineRule="auto"/>
              <w:rPr>
                <w:rFonts w:ascii="Times New Roman" w:hAnsi="Times New Roman"/>
                <w:b/>
                <w:color w:val="000000"/>
                <w:sz w:val="24"/>
                <w:szCs w:val="24"/>
                <w:lang w:val="uk-UA"/>
              </w:rPr>
            </w:pPr>
            <w:r w:rsidRPr="00B32F8E">
              <w:rPr>
                <w:rFonts w:ascii="Times New Roman" w:hAnsi="Times New Roman"/>
                <w:b/>
                <w:sz w:val="24"/>
                <w:szCs w:val="24"/>
                <w:lang w:val="uk-UA"/>
              </w:rPr>
              <w:t>Посадові обов’язки</w:t>
            </w:r>
          </w:p>
        </w:tc>
        <w:tc>
          <w:tcPr>
            <w:tcW w:w="6566" w:type="dxa"/>
          </w:tcPr>
          <w:p w14:paraId="016CE428" w14:textId="77777777" w:rsidR="007753FF" w:rsidRPr="006339D1" w:rsidRDefault="007753FF" w:rsidP="007753FF">
            <w:pPr>
              <w:shd w:val="clear" w:color="auto" w:fill="FFFFFF"/>
              <w:spacing w:after="0" w:line="240" w:lineRule="auto"/>
              <w:ind w:firstLine="501"/>
              <w:jc w:val="both"/>
              <w:rPr>
                <w:rFonts w:ascii="Times New Roman" w:hAnsi="Times New Roman"/>
                <w:color w:val="000000"/>
                <w:spacing w:val="1"/>
                <w:sz w:val="24"/>
                <w:szCs w:val="24"/>
              </w:rPr>
            </w:pPr>
            <w:r w:rsidRPr="006339D1">
              <w:rPr>
                <w:rFonts w:ascii="Times New Roman" w:hAnsi="Times New Roman"/>
                <w:color w:val="000000"/>
                <w:spacing w:val="1"/>
                <w:sz w:val="24"/>
                <w:szCs w:val="24"/>
              </w:rPr>
              <w:t>1. Забезпечує неухильне виконання розпоряджень головуючого судді</w:t>
            </w:r>
            <w:r>
              <w:rPr>
                <w:rFonts w:ascii="Times New Roman" w:hAnsi="Times New Roman"/>
                <w:color w:val="000000"/>
                <w:spacing w:val="1"/>
                <w:sz w:val="24"/>
                <w:szCs w:val="24"/>
                <w:lang w:val="uk-UA"/>
              </w:rPr>
              <w:t xml:space="preserve"> та </w:t>
            </w:r>
            <w:r w:rsidRPr="006339D1">
              <w:rPr>
                <w:rFonts w:ascii="Times New Roman" w:hAnsi="Times New Roman"/>
                <w:color w:val="000000"/>
                <w:spacing w:val="1"/>
                <w:sz w:val="24"/>
                <w:szCs w:val="24"/>
              </w:rPr>
              <w:t>належний стан зали судового засідання, підготовку її до слухання справи й доповідати про готовність головуючому судді.</w:t>
            </w:r>
          </w:p>
          <w:p w14:paraId="49797A78" w14:textId="77777777" w:rsidR="007753FF" w:rsidRPr="006339D1" w:rsidRDefault="007753FF" w:rsidP="007753FF">
            <w:pPr>
              <w:shd w:val="clear" w:color="auto" w:fill="FFFFFF"/>
              <w:spacing w:after="0" w:line="240" w:lineRule="auto"/>
              <w:ind w:firstLine="501"/>
              <w:jc w:val="both"/>
              <w:rPr>
                <w:rFonts w:ascii="Times New Roman" w:hAnsi="Times New Roman"/>
                <w:color w:val="000000"/>
                <w:spacing w:val="1"/>
                <w:sz w:val="24"/>
                <w:szCs w:val="24"/>
              </w:rPr>
            </w:pPr>
            <w:r>
              <w:rPr>
                <w:rFonts w:ascii="Times New Roman" w:hAnsi="Times New Roman"/>
                <w:color w:val="000000"/>
                <w:spacing w:val="1"/>
                <w:sz w:val="24"/>
                <w:szCs w:val="24"/>
                <w:lang w:val="uk-UA"/>
              </w:rPr>
              <w:t>2</w:t>
            </w:r>
            <w:r w:rsidRPr="006339D1">
              <w:rPr>
                <w:rFonts w:ascii="Times New Roman" w:hAnsi="Times New Roman"/>
                <w:color w:val="000000"/>
                <w:spacing w:val="1"/>
                <w:sz w:val="24"/>
                <w:szCs w:val="24"/>
              </w:rPr>
              <w:t xml:space="preserve">. Визначає з урахуванням кількості місць конкретні місця розміщення та можливу кількість осіб, які можуть бути присутніми в залі судового засідання. </w:t>
            </w:r>
          </w:p>
          <w:p w14:paraId="545C2051" w14:textId="77777777" w:rsidR="007753FF" w:rsidRPr="006339D1" w:rsidRDefault="007753FF" w:rsidP="007753FF">
            <w:pPr>
              <w:shd w:val="clear" w:color="auto" w:fill="FFFFFF"/>
              <w:spacing w:after="0" w:line="240" w:lineRule="auto"/>
              <w:ind w:firstLine="501"/>
              <w:jc w:val="both"/>
              <w:rPr>
                <w:rFonts w:ascii="Times New Roman" w:hAnsi="Times New Roman"/>
                <w:color w:val="000000"/>
                <w:spacing w:val="1"/>
                <w:sz w:val="24"/>
                <w:szCs w:val="24"/>
              </w:rPr>
            </w:pPr>
            <w:r>
              <w:rPr>
                <w:rFonts w:ascii="Times New Roman" w:hAnsi="Times New Roman"/>
                <w:color w:val="000000"/>
                <w:spacing w:val="1"/>
                <w:sz w:val="24"/>
                <w:szCs w:val="24"/>
                <w:lang w:val="uk-UA"/>
              </w:rPr>
              <w:t>3</w:t>
            </w:r>
            <w:r w:rsidRPr="006339D1">
              <w:rPr>
                <w:rFonts w:ascii="Times New Roman" w:hAnsi="Times New Roman"/>
                <w:color w:val="000000"/>
                <w:spacing w:val="1"/>
                <w:sz w:val="24"/>
                <w:szCs w:val="24"/>
              </w:rPr>
              <w:t>. Оголошує про вхід суду до зали судового засідання і вихід з неї та пропонувати всім присутнім встати. Сприяє доступу до приміщень суду та зали судового засідання осіб з обмеженими фізичними можливостями під час реалізації ними своїх прав</w:t>
            </w:r>
          </w:p>
          <w:p w14:paraId="6D5096BE" w14:textId="77777777" w:rsidR="007753FF" w:rsidRPr="006339D1" w:rsidRDefault="007753FF" w:rsidP="007753FF">
            <w:pPr>
              <w:shd w:val="clear" w:color="auto" w:fill="FFFFFF"/>
              <w:spacing w:after="0" w:line="240" w:lineRule="auto"/>
              <w:ind w:firstLine="501"/>
              <w:jc w:val="both"/>
              <w:rPr>
                <w:rFonts w:ascii="Times New Roman" w:hAnsi="Times New Roman"/>
                <w:color w:val="000000"/>
                <w:spacing w:val="1"/>
                <w:sz w:val="24"/>
                <w:szCs w:val="24"/>
              </w:rPr>
            </w:pPr>
            <w:r>
              <w:rPr>
                <w:rFonts w:ascii="Times New Roman" w:hAnsi="Times New Roman"/>
                <w:color w:val="000000"/>
                <w:spacing w:val="1"/>
                <w:sz w:val="24"/>
                <w:szCs w:val="24"/>
                <w:lang w:val="uk-UA"/>
              </w:rPr>
              <w:t>4</w:t>
            </w:r>
            <w:r w:rsidRPr="006339D1">
              <w:rPr>
                <w:rFonts w:ascii="Times New Roman" w:hAnsi="Times New Roman"/>
                <w:color w:val="000000"/>
                <w:spacing w:val="1"/>
                <w:sz w:val="24"/>
                <w:szCs w:val="24"/>
              </w:rPr>
              <w:t xml:space="preserve">. Запрошує за розпорядженням головуючого судді до зали судового засідання свідків, експертів, перекладачів, приводити їх до </w:t>
            </w:r>
            <w:proofErr w:type="gramStart"/>
            <w:r w:rsidRPr="006339D1">
              <w:rPr>
                <w:rFonts w:ascii="Times New Roman" w:hAnsi="Times New Roman"/>
                <w:color w:val="000000"/>
                <w:spacing w:val="1"/>
                <w:sz w:val="24"/>
                <w:szCs w:val="24"/>
              </w:rPr>
              <w:t>присяги</w:t>
            </w:r>
            <w:r>
              <w:rPr>
                <w:rFonts w:ascii="Times New Roman" w:hAnsi="Times New Roman"/>
                <w:color w:val="000000"/>
                <w:spacing w:val="1"/>
                <w:sz w:val="24"/>
                <w:szCs w:val="24"/>
                <w:lang w:val="uk-UA"/>
              </w:rPr>
              <w:t xml:space="preserve">  та</w:t>
            </w:r>
            <w:proofErr w:type="gramEnd"/>
            <w:r>
              <w:rPr>
                <w:rFonts w:ascii="Times New Roman" w:hAnsi="Times New Roman"/>
                <w:color w:val="000000"/>
                <w:spacing w:val="1"/>
                <w:sz w:val="24"/>
                <w:szCs w:val="24"/>
                <w:lang w:val="uk-UA"/>
              </w:rPr>
              <w:t xml:space="preserve"> </w:t>
            </w:r>
            <w:r w:rsidRPr="006339D1">
              <w:rPr>
                <w:rFonts w:ascii="Times New Roman" w:hAnsi="Times New Roman"/>
                <w:color w:val="000000"/>
                <w:spacing w:val="1"/>
                <w:sz w:val="24"/>
                <w:szCs w:val="24"/>
              </w:rPr>
              <w:t xml:space="preserve"> інших учасників судового процесу. </w:t>
            </w:r>
          </w:p>
          <w:p w14:paraId="47B3F6A0" w14:textId="77777777" w:rsidR="007753FF" w:rsidRPr="006339D1" w:rsidRDefault="007753FF" w:rsidP="007753FF">
            <w:pPr>
              <w:shd w:val="clear" w:color="auto" w:fill="FFFFFF"/>
              <w:spacing w:after="0" w:line="240" w:lineRule="auto"/>
              <w:ind w:firstLine="501"/>
              <w:jc w:val="both"/>
              <w:rPr>
                <w:rFonts w:ascii="Times New Roman" w:hAnsi="Times New Roman"/>
                <w:color w:val="000000"/>
                <w:spacing w:val="1"/>
                <w:sz w:val="24"/>
                <w:szCs w:val="24"/>
              </w:rPr>
            </w:pPr>
            <w:r>
              <w:rPr>
                <w:rFonts w:ascii="Times New Roman" w:hAnsi="Times New Roman"/>
                <w:color w:val="000000"/>
                <w:spacing w:val="1"/>
                <w:sz w:val="24"/>
                <w:szCs w:val="24"/>
                <w:lang w:val="uk-UA"/>
              </w:rPr>
              <w:t>5</w:t>
            </w:r>
            <w:r w:rsidRPr="006339D1">
              <w:rPr>
                <w:rFonts w:ascii="Times New Roman" w:hAnsi="Times New Roman"/>
                <w:color w:val="000000"/>
                <w:spacing w:val="1"/>
                <w:sz w:val="24"/>
                <w:szCs w:val="24"/>
              </w:rPr>
              <w:t>. За розпорядженням головуючого судді приймає від учасників судового процесу документи, докази та інші матеріали, що стосуються розгляду справи, і передає їх головуючому судді під час судового засідання.</w:t>
            </w:r>
          </w:p>
          <w:p w14:paraId="5E093EDA" w14:textId="77777777" w:rsidR="007753FF" w:rsidRPr="006339D1" w:rsidRDefault="007753FF" w:rsidP="007753FF">
            <w:pPr>
              <w:shd w:val="clear" w:color="auto" w:fill="FFFFFF"/>
              <w:spacing w:after="0" w:line="240" w:lineRule="auto"/>
              <w:ind w:firstLine="501"/>
              <w:jc w:val="both"/>
              <w:rPr>
                <w:rFonts w:ascii="Times New Roman" w:hAnsi="Times New Roman"/>
                <w:color w:val="000000"/>
                <w:spacing w:val="1"/>
                <w:sz w:val="24"/>
                <w:szCs w:val="24"/>
              </w:rPr>
            </w:pPr>
            <w:r>
              <w:rPr>
                <w:rFonts w:ascii="Times New Roman" w:hAnsi="Times New Roman"/>
                <w:color w:val="000000"/>
                <w:spacing w:val="1"/>
                <w:sz w:val="24"/>
                <w:szCs w:val="24"/>
                <w:lang w:val="uk-UA"/>
              </w:rPr>
              <w:t>6</w:t>
            </w:r>
            <w:r w:rsidRPr="006339D1">
              <w:rPr>
                <w:rFonts w:ascii="Times New Roman" w:hAnsi="Times New Roman"/>
                <w:color w:val="000000"/>
                <w:spacing w:val="1"/>
                <w:sz w:val="24"/>
                <w:szCs w:val="24"/>
              </w:rPr>
              <w:t>. Забезпечує дотримання вимог процесуального законодавства з метою обмеження спілкування свідків, які вже були допитані судом, із тими свідками, яких суд ще не допитав. Забезпечує виконання вимог процесуального законодавства щодо надання особам, які беруть участь у судовому засіданні, пам’яток про їхні права та обов’язки, що передбачені процесуальним законодавством України</w:t>
            </w:r>
          </w:p>
          <w:p w14:paraId="23BD0C29" w14:textId="77777777" w:rsidR="007753FF" w:rsidRPr="006339D1" w:rsidRDefault="007753FF" w:rsidP="007753FF">
            <w:pPr>
              <w:shd w:val="clear" w:color="auto" w:fill="FFFFFF"/>
              <w:spacing w:after="0" w:line="240" w:lineRule="auto"/>
              <w:ind w:firstLine="501"/>
              <w:jc w:val="both"/>
              <w:rPr>
                <w:rFonts w:ascii="Times New Roman" w:hAnsi="Times New Roman"/>
                <w:color w:val="000000"/>
                <w:spacing w:val="1"/>
                <w:sz w:val="24"/>
                <w:szCs w:val="24"/>
              </w:rPr>
            </w:pPr>
            <w:r>
              <w:rPr>
                <w:rFonts w:ascii="Times New Roman" w:hAnsi="Times New Roman"/>
                <w:color w:val="000000"/>
                <w:spacing w:val="1"/>
                <w:sz w:val="24"/>
                <w:szCs w:val="24"/>
                <w:lang w:val="uk-UA"/>
              </w:rPr>
              <w:t>7</w:t>
            </w:r>
            <w:r w:rsidRPr="006339D1">
              <w:rPr>
                <w:rFonts w:ascii="Times New Roman" w:hAnsi="Times New Roman"/>
                <w:color w:val="000000"/>
                <w:spacing w:val="1"/>
                <w:sz w:val="24"/>
                <w:szCs w:val="24"/>
              </w:rPr>
              <w:t>. Забезпечує виконання вимог процесуального законодавства щодо проведення закритого судового засідання та вживає заходів до обмеження входу до зали судового засідання сторонніх осіб.</w:t>
            </w:r>
          </w:p>
          <w:p w14:paraId="26884801" w14:textId="77777777" w:rsidR="007753FF" w:rsidRDefault="007753FF" w:rsidP="007753FF">
            <w:pPr>
              <w:shd w:val="clear" w:color="auto" w:fill="FFFFFF"/>
              <w:spacing w:after="0" w:line="240" w:lineRule="auto"/>
              <w:ind w:firstLine="501"/>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8</w:t>
            </w:r>
            <w:r w:rsidRPr="006339D1">
              <w:rPr>
                <w:rFonts w:ascii="Times New Roman" w:hAnsi="Times New Roman"/>
                <w:color w:val="000000"/>
                <w:spacing w:val="1"/>
                <w:sz w:val="24"/>
                <w:szCs w:val="24"/>
                <w:lang w:val="uk-UA"/>
              </w:rPr>
              <w:t>. Забезпечує координацію діяльності щодо доставки в судове засідання підозрюваних і обвинувачених, які тримаються під вартою, та інформує головуючого суддю про затримку чи неможливість доставки цих осіб у суд.</w:t>
            </w:r>
          </w:p>
          <w:p w14:paraId="553F104D" w14:textId="77777777" w:rsidR="007753FF" w:rsidRPr="006339D1" w:rsidRDefault="007753FF" w:rsidP="007753FF">
            <w:pPr>
              <w:shd w:val="clear" w:color="auto" w:fill="FFFFFF"/>
              <w:spacing w:after="0" w:line="240" w:lineRule="auto"/>
              <w:ind w:firstLine="501"/>
              <w:jc w:val="both"/>
              <w:rPr>
                <w:rFonts w:ascii="Times New Roman" w:hAnsi="Times New Roman"/>
                <w:color w:val="000000"/>
                <w:spacing w:val="1"/>
                <w:sz w:val="24"/>
                <w:szCs w:val="24"/>
                <w:lang w:val="uk-UA"/>
              </w:rPr>
            </w:pPr>
            <w:r w:rsidRPr="006339D1">
              <w:rPr>
                <w:rFonts w:ascii="Times New Roman" w:hAnsi="Times New Roman"/>
                <w:color w:val="000000"/>
                <w:spacing w:val="1"/>
                <w:sz w:val="24"/>
                <w:szCs w:val="24"/>
                <w:lang w:val="uk-UA"/>
              </w:rPr>
              <w:t>Забезпечує взаємодію з працівниками Національної поліції України, Національної гвардії України, Служби судової охорони.</w:t>
            </w:r>
          </w:p>
          <w:p w14:paraId="6F612DD1" w14:textId="7E278E94" w:rsidR="007753FF" w:rsidRDefault="007753FF" w:rsidP="007753FF">
            <w:pPr>
              <w:shd w:val="clear" w:color="auto" w:fill="FFFFFF"/>
              <w:spacing w:after="0" w:line="240" w:lineRule="auto"/>
              <w:ind w:firstLine="501"/>
              <w:jc w:val="both"/>
              <w:rPr>
                <w:rFonts w:ascii="Times New Roman" w:hAnsi="Times New Roman"/>
                <w:color w:val="000000"/>
                <w:spacing w:val="1"/>
                <w:sz w:val="24"/>
                <w:szCs w:val="24"/>
                <w:lang w:val="uk-UA"/>
              </w:rPr>
            </w:pPr>
            <w:r w:rsidRPr="006339D1">
              <w:rPr>
                <w:rFonts w:ascii="Times New Roman" w:hAnsi="Times New Roman"/>
                <w:color w:val="000000"/>
                <w:spacing w:val="1"/>
                <w:sz w:val="24"/>
                <w:szCs w:val="24"/>
                <w:lang w:val="uk-UA"/>
              </w:rPr>
              <w:t xml:space="preserve"> </w:t>
            </w:r>
            <w:r>
              <w:rPr>
                <w:rFonts w:ascii="Times New Roman" w:hAnsi="Times New Roman"/>
                <w:color w:val="000000"/>
                <w:spacing w:val="1"/>
                <w:sz w:val="24"/>
                <w:szCs w:val="24"/>
                <w:lang w:val="uk-UA"/>
              </w:rPr>
              <w:t>9</w:t>
            </w:r>
            <w:r w:rsidRPr="006339D1">
              <w:rPr>
                <w:rFonts w:ascii="Times New Roman" w:hAnsi="Times New Roman"/>
                <w:color w:val="000000"/>
                <w:spacing w:val="1"/>
                <w:sz w:val="24"/>
                <w:szCs w:val="24"/>
              </w:rPr>
              <w:t>. Вживає заходів безпеки щодо недопущення виведення з ладу засобів фіксування судового процесу особами, присутніми в залі судового засідання</w:t>
            </w:r>
            <w:r>
              <w:rPr>
                <w:rFonts w:ascii="Times New Roman" w:hAnsi="Times New Roman"/>
                <w:color w:val="000000"/>
                <w:spacing w:val="1"/>
                <w:sz w:val="24"/>
                <w:szCs w:val="24"/>
                <w:lang w:val="uk-UA"/>
              </w:rPr>
              <w:t>.</w:t>
            </w:r>
          </w:p>
          <w:p w14:paraId="4E95B415" w14:textId="77777777" w:rsidR="007753FF" w:rsidRPr="006339D1" w:rsidRDefault="007753FF" w:rsidP="007753FF">
            <w:pPr>
              <w:shd w:val="clear" w:color="auto" w:fill="FFFFFF"/>
              <w:spacing w:after="0" w:line="240" w:lineRule="auto"/>
              <w:ind w:firstLine="501"/>
              <w:jc w:val="both"/>
              <w:rPr>
                <w:rFonts w:ascii="Times New Roman" w:hAnsi="Times New Roman"/>
                <w:color w:val="000000"/>
                <w:spacing w:val="1"/>
                <w:sz w:val="24"/>
                <w:szCs w:val="24"/>
                <w:lang w:val="uk-UA"/>
              </w:rPr>
            </w:pPr>
          </w:p>
          <w:p w14:paraId="13499E70" w14:textId="34C1948E" w:rsidR="0080331F" w:rsidRPr="00B32F8E" w:rsidRDefault="0080331F" w:rsidP="00635559">
            <w:pPr>
              <w:shd w:val="clear" w:color="auto" w:fill="FFFFFF"/>
              <w:spacing w:after="0" w:line="240" w:lineRule="auto"/>
              <w:jc w:val="both"/>
              <w:rPr>
                <w:rFonts w:ascii="Times New Roman" w:hAnsi="Times New Roman"/>
                <w:color w:val="000000"/>
                <w:spacing w:val="1"/>
                <w:sz w:val="24"/>
                <w:szCs w:val="24"/>
                <w:lang w:val="uk-UA"/>
              </w:rPr>
            </w:pPr>
          </w:p>
        </w:tc>
      </w:tr>
      <w:tr w:rsidR="0080331F" w:rsidRPr="00B32F8E" w14:paraId="07307CD3" w14:textId="77777777" w:rsidTr="007F7DAB">
        <w:trPr>
          <w:jc w:val="center"/>
        </w:trPr>
        <w:tc>
          <w:tcPr>
            <w:tcW w:w="3368" w:type="dxa"/>
          </w:tcPr>
          <w:p w14:paraId="39222EB6" w14:textId="77777777" w:rsidR="0080331F" w:rsidRPr="00B32F8E" w:rsidRDefault="0080331F"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lastRenderedPageBreak/>
              <w:t>Умови оплати праці</w:t>
            </w:r>
          </w:p>
        </w:tc>
        <w:tc>
          <w:tcPr>
            <w:tcW w:w="6566" w:type="dxa"/>
          </w:tcPr>
          <w:p w14:paraId="6F66C5D8" w14:textId="0260D4E5" w:rsidR="0080331F" w:rsidRPr="0096549A" w:rsidRDefault="0080331F" w:rsidP="007F7DAB">
            <w:pPr>
              <w:pStyle w:val="a3"/>
              <w:numPr>
                <w:ilvl w:val="0"/>
                <w:numId w:val="1"/>
              </w:numPr>
              <w:tabs>
                <w:tab w:val="left" w:pos="407"/>
              </w:tabs>
              <w:spacing w:after="0" w:line="240" w:lineRule="auto"/>
              <w:jc w:val="both"/>
              <w:rPr>
                <w:rFonts w:ascii="Times New Roman" w:hAnsi="Times New Roman"/>
                <w:sz w:val="24"/>
                <w:szCs w:val="24"/>
                <w:lang w:val="uk-UA"/>
              </w:rPr>
            </w:pPr>
            <w:r w:rsidRPr="0096549A">
              <w:rPr>
                <w:rFonts w:ascii="Times New Roman" w:hAnsi="Times New Roman"/>
                <w:sz w:val="24"/>
                <w:szCs w:val="24"/>
                <w:lang w:val="uk-UA"/>
              </w:rPr>
              <w:t xml:space="preserve">посадовий оклад – </w:t>
            </w:r>
            <w:r w:rsidR="0096549A">
              <w:rPr>
                <w:rFonts w:ascii="Times New Roman" w:hAnsi="Times New Roman"/>
                <w:sz w:val="24"/>
                <w:szCs w:val="24"/>
                <w:lang w:val="uk-UA"/>
              </w:rPr>
              <w:t>5010</w:t>
            </w:r>
            <w:r w:rsidRPr="0096549A">
              <w:rPr>
                <w:rFonts w:ascii="Times New Roman" w:hAnsi="Times New Roman"/>
                <w:sz w:val="24"/>
                <w:szCs w:val="24"/>
                <w:lang w:val="uk-UA"/>
              </w:rPr>
              <w:t xml:space="preserve">,00 грн.; </w:t>
            </w:r>
          </w:p>
          <w:p w14:paraId="54C0E57B" w14:textId="77777777" w:rsidR="0080331F" w:rsidRPr="0096549A" w:rsidRDefault="0080331F" w:rsidP="007F7DAB">
            <w:pPr>
              <w:pStyle w:val="a3"/>
              <w:numPr>
                <w:ilvl w:val="0"/>
                <w:numId w:val="1"/>
              </w:numPr>
              <w:tabs>
                <w:tab w:val="left" w:pos="407"/>
              </w:tabs>
              <w:spacing w:after="0" w:line="240" w:lineRule="auto"/>
              <w:jc w:val="both"/>
              <w:rPr>
                <w:rFonts w:ascii="Times New Roman" w:hAnsi="Times New Roman"/>
                <w:sz w:val="24"/>
                <w:szCs w:val="24"/>
                <w:lang w:val="uk-UA"/>
              </w:rPr>
            </w:pPr>
            <w:r w:rsidRPr="0096549A">
              <w:rPr>
                <w:rFonts w:ascii="Times New Roman" w:hAnsi="Times New Roman"/>
                <w:sz w:val="24"/>
                <w:szCs w:val="24"/>
                <w:lang w:val="uk-UA"/>
              </w:rPr>
              <w:t>надбавки, доплати та премії відповідно до статті 52 Закону України «Про державну службу»</w:t>
            </w:r>
          </w:p>
        </w:tc>
      </w:tr>
      <w:tr w:rsidR="0080331F" w:rsidRPr="00B32F8E" w14:paraId="5BA01423" w14:textId="77777777" w:rsidTr="007F7DAB">
        <w:trPr>
          <w:trHeight w:val="717"/>
          <w:jc w:val="center"/>
        </w:trPr>
        <w:tc>
          <w:tcPr>
            <w:tcW w:w="3368" w:type="dxa"/>
          </w:tcPr>
          <w:p w14:paraId="6A3155A9" w14:textId="77777777" w:rsidR="0080331F" w:rsidRPr="00B32F8E" w:rsidRDefault="0080331F"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Інформація про строковість чи безстроковість призначення на посаду</w:t>
            </w:r>
          </w:p>
        </w:tc>
        <w:tc>
          <w:tcPr>
            <w:tcW w:w="6566" w:type="dxa"/>
            <w:vAlign w:val="center"/>
          </w:tcPr>
          <w:p w14:paraId="01B01847" w14:textId="77777777" w:rsidR="0080331F" w:rsidRPr="00B32F8E" w:rsidRDefault="0080331F" w:rsidP="007F7DAB">
            <w:pPr>
              <w:pStyle w:val="1"/>
              <w:spacing w:before="0" w:beforeAutospacing="0" w:after="0" w:afterAutospacing="0"/>
              <w:jc w:val="both"/>
              <w:rPr>
                <w:bCs/>
                <w:lang w:val="uk-UA"/>
              </w:rPr>
            </w:pPr>
            <w:r>
              <w:rPr>
                <w:bCs/>
                <w:lang w:val="uk-UA"/>
              </w:rPr>
              <w:t>Безстрокова посада</w:t>
            </w:r>
          </w:p>
        </w:tc>
      </w:tr>
      <w:tr w:rsidR="0080331F" w:rsidRPr="00B32F8E" w14:paraId="1BF68597" w14:textId="77777777" w:rsidTr="007F7DAB">
        <w:trPr>
          <w:trHeight w:val="705"/>
          <w:jc w:val="center"/>
        </w:trPr>
        <w:tc>
          <w:tcPr>
            <w:tcW w:w="3368" w:type="dxa"/>
          </w:tcPr>
          <w:p w14:paraId="27317356" w14:textId="77777777" w:rsidR="0080331F" w:rsidRPr="00B32F8E" w:rsidRDefault="0080331F"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Перелік інформації, необхідної для участі в конкурсі, та строк її подання</w:t>
            </w:r>
          </w:p>
        </w:tc>
        <w:tc>
          <w:tcPr>
            <w:tcW w:w="6566" w:type="dxa"/>
          </w:tcPr>
          <w:p w14:paraId="2F2274F2" w14:textId="77777777" w:rsidR="0080331F" w:rsidRPr="00B32F8E"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r w:rsidRPr="00B32F8E">
              <w:rPr>
                <w:rFonts w:ascii="Times New Roman" w:hAnsi="Times New Roman"/>
                <w:color w:val="000000"/>
                <w:sz w:val="24"/>
                <w:szCs w:val="24"/>
                <w:lang w:val="uk-UA" w:eastAsia="uk-UA"/>
              </w:rPr>
              <w:t>Особа, яка бажає взяти участь у конкурсі, подає Комісії або конкурсній комісії через Єдиний портал вакансій державної служби НАДС таку інформацію:</w:t>
            </w:r>
          </w:p>
          <w:p w14:paraId="57ED456C" w14:textId="77777777" w:rsidR="0080331F" w:rsidRPr="00B32F8E"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2" w:name="n1170"/>
            <w:bookmarkEnd w:id="2"/>
            <w:r w:rsidRPr="00B32F8E">
              <w:rPr>
                <w:rFonts w:ascii="Times New Roman" w:hAnsi="Times New Roman"/>
                <w:color w:val="000000"/>
                <w:sz w:val="24"/>
                <w:szCs w:val="24"/>
                <w:lang w:val="uk-UA" w:eastAsia="uk-UA"/>
              </w:rPr>
              <w:t>1) заяву про участь у конкурсі із зазначенням основних мотивів щодо зайняття посади за формою згідно з </w:t>
            </w:r>
            <w:hyperlink r:id="rId5" w:anchor="n199" w:history="1">
              <w:r w:rsidRPr="00B32F8E">
                <w:rPr>
                  <w:rFonts w:ascii="Times New Roman" w:hAnsi="Times New Roman"/>
                  <w:sz w:val="24"/>
                  <w:szCs w:val="24"/>
                  <w:lang w:val="uk-UA" w:eastAsia="uk-UA"/>
                </w:rPr>
                <w:t>додатком 2</w:t>
              </w:r>
            </w:hyperlink>
            <w:r w:rsidRPr="00B32F8E">
              <w:rPr>
                <w:rFonts w:ascii="Times New Roman" w:hAnsi="Times New Roman"/>
                <w:sz w:val="24"/>
                <w:szCs w:val="24"/>
                <w:lang w:val="uk-UA" w:eastAsia="uk-UA"/>
              </w:rPr>
              <w:t xml:space="preserve"> до Порядку проведення конкурсу на зайняття посад державної служби, затвердженого постановою Кабінету Міні</w:t>
            </w:r>
            <w:r>
              <w:rPr>
                <w:rFonts w:ascii="Times New Roman" w:hAnsi="Times New Roman"/>
                <w:sz w:val="24"/>
                <w:szCs w:val="24"/>
                <w:lang w:val="uk-UA" w:eastAsia="uk-UA"/>
              </w:rPr>
              <w:t xml:space="preserve">стрів України від 25.03.2016 </w:t>
            </w:r>
            <w:r w:rsidRPr="00B32F8E">
              <w:rPr>
                <w:rFonts w:ascii="Times New Roman" w:hAnsi="Times New Roman"/>
                <w:sz w:val="24"/>
                <w:szCs w:val="24"/>
                <w:lang w:val="uk-UA" w:eastAsia="uk-UA"/>
              </w:rPr>
              <w:t>№ 2</w:t>
            </w:r>
            <w:r>
              <w:rPr>
                <w:rFonts w:ascii="Times New Roman" w:hAnsi="Times New Roman"/>
                <w:sz w:val="24"/>
                <w:szCs w:val="24"/>
                <w:lang w:val="uk-UA" w:eastAsia="uk-UA"/>
              </w:rPr>
              <w:t>46 (зі змінами та доповненнями</w:t>
            </w:r>
            <w:r w:rsidRPr="00B32F8E">
              <w:rPr>
                <w:rFonts w:ascii="Times New Roman" w:hAnsi="Times New Roman"/>
                <w:sz w:val="24"/>
                <w:szCs w:val="24"/>
                <w:lang w:val="uk-UA" w:eastAsia="uk-UA"/>
              </w:rPr>
              <w:t>);</w:t>
            </w:r>
          </w:p>
          <w:p w14:paraId="448D3473" w14:textId="77777777" w:rsidR="0080331F" w:rsidRPr="00B32F8E"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3" w:name="n1171"/>
            <w:bookmarkEnd w:id="3"/>
            <w:r w:rsidRPr="00B32F8E">
              <w:rPr>
                <w:rFonts w:ascii="Times New Roman" w:hAnsi="Times New Roman"/>
                <w:color w:val="000000"/>
                <w:sz w:val="24"/>
                <w:szCs w:val="24"/>
                <w:lang w:val="uk-UA" w:eastAsia="uk-UA"/>
              </w:rPr>
              <w:t xml:space="preserve">2) резюме за формою згідно з </w:t>
            </w:r>
            <w:r w:rsidRPr="00B32F8E">
              <w:rPr>
                <w:rFonts w:ascii="Times New Roman" w:hAnsi="Times New Roman"/>
                <w:sz w:val="24"/>
                <w:szCs w:val="24"/>
                <w:lang w:val="uk-UA" w:eastAsia="uk-UA"/>
              </w:rPr>
              <w:t>додатком 2</w:t>
            </w:r>
            <w:r w:rsidRPr="00B32F8E">
              <w:rPr>
                <w:rFonts w:ascii="Times New Roman" w:hAnsi="Times New Roman"/>
                <w:b/>
                <w:bCs/>
                <w:sz w:val="24"/>
                <w:szCs w:val="24"/>
                <w:vertAlign w:val="superscript"/>
                <w:lang w:val="uk-UA" w:eastAsia="uk-UA"/>
              </w:rPr>
              <w:t>-1</w:t>
            </w:r>
            <w:r w:rsidRPr="00B32F8E">
              <w:rPr>
                <w:rFonts w:ascii="Times New Roman" w:hAnsi="Times New Roman"/>
                <w:sz w:val="24"/>
                <w:szCs w:val="24"/>
                <w:lang w:val="uk-UA" w:eastAsia="uk-UA"/>
              </w:rPr>
              <w:t xml:space="preserve"> до Порядку проведення конкурсу на зайняття посад державної служби, затвердженого постановою Кабінету Мін</w:t>
            </w:r>
            <w:r>
              <w:rPr>
                <w:rFonts w:ascii="Times New Roman" w:hAnsi="Times New Roman"/>
                <w:sz w:val="24"/>
                <w:szCs w:val="24"/>
                <w:lang w:val="uk-UA" w:eastAsia="uk-UA"/>
              </w:rPr>
              <w:t xml:space="preserve">істрів України від 25.03.2016 </w:t>
            </w:r>
            <w:r w:rsidRPr="00B32F8E">
              <w:rPr>
                <w:rFonts w:ascii="Times New Roman" w:hAnsi="Times New Roman"/>
                <w:sz w:val="24"/>
                <w:szCs w:val="24"/>
                <w:lang w:val="uk-UA" w:eastAsia="uk-UA"/>
              </w:rPr>
              <w:t>№ 246 (</w:t>
            </w:r>
            <w:r>
              <w:rPr>
                <w:rFonts w:ascii="Times New Roman" w:hAnsi="Times New Roman"/>
                <w:sz w:val="24"/>
                <w:szCs w:val="24"/>
                <w:lang w:val="uk-UA" w:eastAsia="uk-UA"/>
              </w:rPr>
              <w:t>зі змінами та доповненнями</w:t>
            </w:r>
            <w:r w:rsidRPr="00B32F8E">
              <w:rPr>
                <w:rFonts w:ascii="Times New Roman" w:hAnsi="Times New Roman"/>
                <w:sz w:val="24"/>
                <w:szCs w:val="24"/>
                <w:lang w:val="uk-UA" w:eastAsia="uk-UA"/>
              </w:rPr>
              <w:t>),</w:t>
            </w:r>
            <w:r w:rsidRPr="00B32F8E">
              <w:rPr>
                <w:rFonts w:ascii="Times New Roman" w:hAnsi="Times New Roman"/>
                <w:color w:val="000000"/>
                <w:sz w:val="24"/>
                <w:szCs w:val="24"/>
                <w:lang w:val="uk-UA" w:eastAsia="uk-UA"/>
              </w:rPr>
              <w:t xml:space="preserve"> в якому обов’язково зазначається така інформація:</w:t>
            </w:r>
          </w:p>
          <w:p w14:paraId="7821EF0C" w14:textId="77777777" w:rsidR="0080331F" w:rsidRPr="00B32F8E"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4" w:name="n1172"/>
            <w:bookmarkEnd w:id="4"/>
            <w:r w:rsidRPr="00B32F8E">
              <w:rPr>
                <w:rFonts w:ascii="Times New Roman" w:hAnsi="Times New Roman"/>
                <w:color w:val="000000"/>
                <w:sz w:val="24"/>
                <w:szCs w:val="24"/>
                <w:lang w:val="uk-UA" w:eastAsia="uk-UA"/>
              </w:rPr>
              <w:t>- прізвище, ім’я, по батькові кандидата;</w:t>
            </w:r>
          </w:p>
          <w:p w14:paraId="48DCA64E" w14:textId="77777777" w:rsidR="0080331F" w:rsidRPr="00B32F8E"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5" w:name="n1173"/>
            <w:bookmarkEnd w:id="5"/>
            <w:r w:rsidRPr="00B32F8E">
              <w:rPr>
                <w:rFonts w:ascii="Times New Roman" w:hAnsi="Times New Roman"/>
                <w:color w:val="000000"/>
                <w:sz w:val="24"/>
                <w:szCs w:val="24"/>
                <w:lang w:val="uk-UA" w:eastAsia="uk-UA"/>
              </w:rPr>
              <w:t>- реквізити документа, що посвідчує особу та підтверджує громадянство України;</w:t>
            </w:r>
          </w:p>
          <w:p w14:paraId="53E4DD6B" w14:textId="77777777" w:rsidR="0080331F" w:rsidRPr="00B32F8E"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6" w:name="n1174"/>
            <w:bookmarkEnd w:id="6"/>
            <w:r w:rsidRPr="00B32F8E">
              <w:rPr>
                <w:rFonts w:ascii="Times New Roman" w:hAnsi="Times New Roman"/>
                <w:color w:val="000000"/>
                <w:sz w:val="24"/>
                <w:szCs w:val="24"/>
                <w:lang w:val="uk-UA" w:eastAsia="uk-UA"/>
              </w:rPr>
              <w:t>- підтвердження наявності відповідного ступеня вищої освіти;</w:t>
            </w:r>
          </w:p>
          <w:p w14:paraId="0E0F3EF8" w14:textId="77777777" w:rsidR="0080331F" w:rsidRPr="00B32F8E"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7" w:name="n1175"/>
            <w:bookmarkEnd w:id="7"/>
            <w:r w:rsidRPr="00B32F8E">
              <w:rPr>
                <w:rFonts w:ascii="Times New Roman" w:hAnsi="Times New Roman"/>
                <w:color w:val="000000"/>
                <w:sz w:val="24"/>
                <w:szCs w:val="24"/>
                <w:lang w:val="uk-UA" w:eastAsia="uk-UA"/>
              </w:rPr>
              <w:t>- підтвердження рівня вільного володіння державною мовою;</w:t>
            </w:r>
          </w:p>
          <w:p w14:paraId="79EF758D" w14:textId="77777777" w:rsidR="0080331F" w:rsidRPr="00B32F8E"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8" w:name="n1176"/>
            <w:bookmarkEnd w:id="8"/>
            <w:r w:rsidRPr="00B32F8E">
              <w:rPr>
                <w:rFonts w:ascii="Times New Roman" w:hAnsi="Times New Roman"/>
                <w:color w:val="000000"/>
                <w:sz w:val="24"/>
                <w:szCs w:val="24"/>
                <w:lang w:val="uk-UA" w:eastAsia="uk-UA"/>
              </w:rPr>
              <w:t>- відомості про стаж роботи, стаж державної служби (за наявності), досвід роботи на відповідних посадах;</w:t>
            </w:r>
          </w:p>
          <w:p w14:paraId="727D8AAC" w14:textId="1D6C4695" w:rsidR="0080331F"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9" w:name="n1177"/>
            <w:bookmarkEnd w:id="9"/>
            <w:r w:rsidRPr="00B32F8E">
              <w:rPr>
                <w:rFonts w:ascii="Times New Roman" w:hAnsi="Times New Roman"/>
                <w:color w:val="000000"/>
                <w:sz w:val="24"/>
                <w:szCs w:val="24"/>
                <w:lang w:val="uk-UA" w:eastAsia="uk-UA"/>
              </w:rPr>
              <w:t>3) заяву, в якій повідомляє, що до неї не застосовуються заборони, визначені частиною </w:t>
            </w:r>
            <w:hyperlink r:id="rId6" w:anchor="n13" w:tgtFrame="_blank" w:history="1">
              <w:r w:rsidRPr="00B32F8E">
                <w:rPr>
                  <w:rFonts w:ascii="Times New Roman" w:hAnsi="Times New Roman"/>
                  <w:color w:val="000099"/>
                  <w:sz w:val="24"/>
                  <w:szCs w:val="24"/>
                  <w:u w:val="single"/>
                  <w:lang w:val="uk-UA" w:eastAsia="uk-UA"/>
                </w:rPr>
                <w:t>третьою</w:t>
              </w:r>
            </w:hyperlink>
            <w:r w:rsidRPr="00B32F8E">
              <w:rPr>
                <w:rFonts w:ascii="Times New Roman" w:hAnsi="Times New Roman"/>
                <w:color w:val="000000"/>
                <w:sz w:val="24"/>
                <w:szCs w:val="24"/>
                <w:lang w:val="uk-UA" w:eastAsia="uk-UA"/>
              </w:rPr>
              <w:t> або </w:t>
            </w:r>
            <w:hyperlink r:id="rId7" w:anchor="n14" w:tgtFrame="_blank" w:history="1">
              <w:r w:rsidRPr="00B32F8E">
                <w:rPr>
                  <w:rFonts w:ascii="Times New Roman" w:hAnsi="Times New Roman"/>
                  <w:color w:val="000099"/>
                  <w:sz w:val="24"/>
                  <w:szCs w:val="24"/>
                  <w:u w:val="single"/>
                  <w:lang w:val="uk-UA" w:eastAsia="uk-UA"/>
                </w:rPr>
                <w:t>четвертою</w:t>
              </w:r>
            </w:hyperlink>
            <w:r w:rsidRPr="00B32F8E">
              <w:rPr>
                <w:rFonts w:ascii="Times New Roman" w:hAnsi="Times New Roman"/>
                <w:color w:val="000000"/>
                <w:sz w:val="24"/>
                <w:szCs w:val="24"/>
                <w:lang w:val="uk-UA" w:eastAsia="uk-UA"/>
              </w:rPr>
              <w:t>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5DDC8FAE" w14:textId="64952CDE" w:rsidR="00F65B0C" w:rsidRPr="00B32F8E" w:rsidRDefault="00F65B0C" w:rsidP="00F65B0C">
            <w:pPr>
              <w:shd w:val="clear" w:color="auto" w:fill="FFFFFF"/>
              <w:spacing w:after="0" w:line="240" w:lineRule="auto"/>
              <w:ind w:firstLine="450"/>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4</w:t>
            </w:r>
            <w:r>
              <w:rPr>
                <w:rFonts w:ascii="Times New Roman" w:hAnsi="Times New Roman"/>
                <w:color w:val="000000"/>
                <w:sz w:val="24"/>
                <w:szCs w:val="24"/>
                <w:lang w:eastAsia="uk-UA"/>
              </w:rPr>
              <w:t>) копію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14:paraId="553DCA6A" w14:textId="77777777" w:rsidR="0080331F" w:rsidRPr="00B32F8E" w:rsidRDefault="0080331F"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10" w:name="n1178"/>
            <w:bookmarkStart w:id="11" w:name="n1179"/>
            <w:bookmarkStart w:id="12" w:name="n1181"/>
            <w:bookmarkEnd w:id="10"/>
            <w:bookmarkEnd w:id="11"/>
            <w:bookmarkEnd w:id="12"/>
            <w:r w:rsidRPr="00B32F8E">
              <w:rPr>
                <w:rFonts w:ascii="Times New Roman" w:hAnsi="Times New Roman"/>
                <w:color w:val="000000"/>
                <w:sz w:val="24"/>
                <w:szCs w:val="24"/>
                <w:lang w:val="uk-UA"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14:paraId="3E8B2DEF" w14:textId="77777777" w:rsidR="0080331F" w:rsidRPr="00B32F8E" w:rsidRDefault="0080331F" w:rsidP="007F7DAB">
            <w:pPr>
              <w:spacing w:after="0" w:line="240" w:lineRule="auto"/>
              <w:ind w:firstLine="499"/>
              <w:jc w:val="both"/>
              <w:rPr>
                <w:rFonts w:ascii="Times New Roman" w:hAnsi="Times New Roman"/>
                <w:sz w:val="24"/>
                <w:szCs w:val="24"/>
                <w:lang w:val="uk-UA"/>
              </w:rPr>
            </w:pPr>
            <w:bookmarkStart w:id="13" w:name="n1182"/>
            <w:bookmarkStart w:id="14" w:name="n1183"/>
            <w:bookmarkEnd w:id="13"/>
            <w:bookmarkEnd w:id="14"/>
            <w:r w:rsidRPr="00B32F8E">
              <w:rPr>
                <w:rFonts w:ascii="Times New Roman" w:hAnsi="Times New Roman"/>
                <w:color w:val="000000"/>
                <w:sz w:val="24"/>
                <w:szCs w:val="24"/>
                <w:lang w:val="uk-UA" w:eastAsia="uk-UA"/>
              </w:rPr>
              <w:t>На електронні документи, що подаються для участі у конкурсі, накладається кваліфікований електронний підпис кандидата.</w:t>
            </w:r>
            <w:r>
              <w:rPr>
                <w:rFonts w:ascii="Times New Roman" w:hAnsi="Times New Roman"/>
                <w:color w:val="2B2B2B"/>
                <w:sz w:val="24"/>
                <w:szCs w:val="24"/>
                <w:shd w:val="clear" w:color="auto" w:fill="FFFFFF"/>
                <w:lang w:val="uk-UA"/>
              </w:rPr>
              <w:t xml:space="preserve"> </w:t>
            </w:r>
          </w:p>
          <w:p w14:paraId="7C6DF31A" w14:textId="4BF75709" w:rsidR="0080331F" w:rsidRPr="00B32F8E" w:rsidRDefault="0080331F" w:rsidP="007F7DAB">
            <w:pPr>
              <w:pStyle w:val="1"/>
              <w:spacing w:before="0" w:beforeAutospacing="0" w:after="0" w:afterAutospacing="0"/>
              <w:ind w:firstLine="318"/>
              <w:jc w:val="both"/>
              <w:rPr>
                <w:color w:val="000000"/>
                <w:lang w:val="uk-UA" w:eastAsia="uk-UA"/>
              </w:rPr>
            </w:pPr>
            <w:r w:rsidRPr="00B32F8E">
              <w:rPr>
                <w:color w:val="000000"/>
                <w:lang w:val="uk-UA" w:eastAsia="uk-UA"/>
              </w:rPr>
              <w:t xml:space="preserve">Строк подання документів для участі в конкурсі </w:t>
            </w:r>
            <w:r w:rsidR="00F706F5">
              <w:rPr>
                <w:color w:val="000000"/>
                <w:lang w:val="uk-UA" w:eastAsia="uk-UA"/>
              </w:rPr>
              <w:t>26</w:t>
            </w:r>
            <w:r w:rsidR="0055577D">
              <w:rPr>
                <w:color w:val="000000"/>
                <w:lang w:val="uk-UA" w:eastAsia="uk-UA"/>
              </w:rPr>
              <w:t xml:space="preserve"> </w:t>
            </w:r>
            <w:r w:rsidRPr="00B32F8E">
              <w:rPr>
                <w:color w:val="000000"/>
                <w:lang w:val="uk-UA" w:eastAsia="uk-UA"/>
              </w:rPr>
              <w:t>календарних днів з дня оприлюднення інформації про проведення конкурсу.</w:t>
            </w:r>
          </w:p>
          <w:p w14:paraId="21141F03" w14:textId="4016856F" w:rsidR="0080331F" w:rsidRPr="00B32F8E" w:rsidRDefault="0080331F" w:rsidP="007F7DAB">
            <w:pPr>
              <w:tabs>
                <w:tab w:val="left" w:pos="451"/>
              </w:tabs>
              <w:spacing w:after="0" w:line="240" w:lineRule="auto"/>
              <w:contextualSpacing/>
              <w:jc w:val="both"/>
              <w:rPr>
                <w:rFonts w:ascii="Times New Roman" w:hAnsi="Times New Roman"/>
                <w:sz w:val="24"/>
                <w:szCs w:val="24"/>
                <w:lang w:val="uk-UA"/>
              </w:rPr>
            </w:pPr>
            <w:r w:rsidRPr="00B32F8E">
              <w:rPr>
                <w:rFonts w:ascii="Times New Roman" w:hAnsi="Times New Roman"/>
                <w:color w:val="000000"/>
                <w:sz w:val="24"/>
                <w:szCs w:val="24"/>
                <w:lang w:val="uk-UA" w:eastAsia="uk-UA"/>
              </w:rPr>
              <w:t>Останній день прийому документів –</w:t>
            </w:r>
            <w:r w:rsidR="004848CC">
              <w:rPr>
                <w:rFonts w:ascii="Times New Roman" w:hAnsi="Times New Roman"/>
                <w:color w:val="000000"/>
                <w:sz w:val="24"/>
                <w:szCs w:val="24"/>
                <w:lang w:val="uk-UA" w:eastAsia="uk-UA"/>
              </w:rPr>
              <w:t xml:space="preserve">12 березня </w:t>
            </w:r>
            <w:r w:rsidRPr="00B32F8E">
              <w:rPr>
                <w:rFonts w:ascii="Times New Roman" w:hAnsi="Times New Roman"/>
                <w:color w:val="000000"/>
                <w:sz w:val="24"/>
                <w:szCs w:val="24"/>
                <w:lang w:val="uk-UA" w:eastAsia="uk-UA"/>
              </w:rPr>
              <w:t>20</w:t>
            </w:r>
            <w:r>
              <w:rPr>
                <w:rFonts w:ascii="Times New Roman" w:hAnsi="Times New Roman"/>
                <w:color w:val="000000"/>
                <w:sz w:val="24"/>
                <w:szCs w:val="24"/>
                <w:lang w:val="uk-UA" w:eastAsia="uk-UA"/>
              </w:rPr>
              <w:t>2</w:t>
            </w:r>
            <w:r w:rsidR="00F706F5">
              <w:rPr>
                <w:rFonts w:ascii="Times New Roman" w:hAnsi="Times New Roman"/>
                <w:color w:val="000000"/>
                <w:sz w:val="24"/>
                <w:szCs w:val="24"/>
                <w:lang w:val="uk-UA" w:eastAsia="uk-UA"/>
              </w:rPr>
              <w:t>2</w:t>
            </w:r>
            <w:r w:rsidRPr="00B32F8E">
              <w:rPr>
                <w:rFonts w:ascii="Times New Roman" w:hAnsi="Times New Roman"/>
                <w:sz w:val="24"/>
                <w:szCs w:val="24"/>
              </w:rPr>
              <w:t xml:space="preserve"> </w:t>
            </w:r>
            <w:r w:rsidRPr="00B32F8E">
              <w:rPr>
                <w:rFonts w:ascii="Times New Roman" w:hAnsi="Times New Roman"/>
                <w:sz w:val="24"/>
                <w:szCs w:val="24"/>
                <w:lang w:val="uk-UA"/>
              </w:rPr>
              <w:t>року.</w:t>
            </w:r>
          </w:p>
        </w:tc>
      </w:tr>
      <w:tr w:rsidR="0080331F" w:rsidRPr="00B32F8E" w14:paraId="0476BF45" w14:textId="77777777" w:rsidTr="007F7DAB">
        <w:trPr>
          <w:trHeight w:val="705"/>
          <w:jc w:val="center"/>
        </w:trPr>
        <w:tc>
          <w:tcPr>
            <w:tcW w:w="3368" w:type="dxa"/>
          </w:tcPr>
          <w:p w14:paraId="5B6FC0FA" w14:textId="77777777" w:rsidR="0080331F" w:rsidRPr="00B32F8E" w:rsidRDefault="0080331F" w:rsidP="007F7DAB">
            <w:pPr>
              <w:spacing w:after="0" w:line="240" w:lineRule="auto"/>
              <w:rPr>
                <w:rFonts w:ascii="Times New Roman" w:hAnsi="Times New Roman"/>
                <w:b/>
                <w:sz w:val="24"/>
                <w:szCs w:val="24"/>
                <w:lang w:val="uk-UA"/>
              </w:rPr>
            </w:pPr>
            <w:r w:rsidRPr="00B32F8E">
              <w:rPr>
                <w:rFonts w:ascii="Times New Roman" w:hAnsi="Times New Roman"/>
                <w:b/>
                <w:color w:val="000000"/>
                <w:sz w:val="24"/>
                <w:szCs w:val="24"/>
                <w:shd w:val="clear" w:color="auto" w:fill="FFFFFF"/>
                <w:lang w:val="uk-UA"/>
              </w:rPr>
              <w:t>Додаткові (необов’язкові) документи</w:t>
            </w:r>
          </w:p>
        </w:tc>
        <w:tc>
          <w:tcPr>
            <w:tcW w:w="6566" w:type="dxa"/>
          </w:tcPr>
          <w:p w14:paraId="694B2FD4" w14:textId="77777777" w:rsidR="0080331F" w:rsidRPr="00B32F8E" w:rsidRDefault="0080331F" w:rsidP="007F7DAB">
            <w:pPr>
              <w:pStyle w:val="rvps14"/>
              <w:spacing w:before="0" w:beforeAutospacing="0" w:after="0" w:afterAutospacing="0"/>
              <w:jc w:val="both"/>
              <w:rPr>
                <w:color w:val="000000"/>
              </w:rPr>
            </w:pPr>
            <w:r w:rsidRPr="00B32F8E">
              <w:rPr>
                <w:color w:val="000000"/>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80331F" w:rsidRPr="00B32F8E" w14:paraId="47363901" w14:textId="77777777" w:rsidTr="007F7DAB">
        <w:trPr>
          <w:trHeight w:val="948"/>
          <w:jc w:val="center"/>
        </w:trPr>
        <w:tc>
          <w:tcPr>
            <w:tcW w:w="3368" w:type="dxa"/>
          </w:tcPr>
          <w:p w14:paraId="5A947914" w14:textId="77777777" w:rsidR="0080331F" w:rsidRPr="00815FEF" w:rsidRDefault="0080331F" w:rsidP="007F7DAB">
            <w:pPr>
              <w:spacing w:after="0" w:line="240" w:lineRule="auto"/>
              <w:rPr>
                <w:rFonts w:ascii="Times New Roman" w:hAnsi="Times New Roman"/>
                <w:b/>
                <w:sz w:val="24"/>
                <w:szCs w:val="24"/>
                <w:lang w:val="uk-UA"/>
              </w:rPr>
            </w:pPr>
            <w:r w:rsidRPr="00815FEF">
              <w:rPr>
                <w:rFonts w:ascii="Times New Roman" w:hAnsi="Times New Roman"/>
                <w:b/>
                <w:color w:val="000000"/>
                <w:sz w:val="24"/>
                <w:szCs w:val="24"/>
                <w:shd w:val="clear" w:color="auto" w:fill="FFFFFF"/>
                <w:lang w:val="uk-UA"/>
              </w:rPr>
              <w:lastRenderedPageBreak/>
              <w:t>Місце, час і дата початку проведення перевірки володіння іноземною мовою, яка є однією з офіційних мов Ради Європи/тестування</w:t>
            </w:r>
          </w:p>
        </w:tc>
        <w:tc>
          <w:tcPr>
            <w:tcW w:w="6566" w:type="dxa"/>
          </w:tcPr>
          <w:p w14:paraId="0CF5EB41" w14:textId="2D570A2C" w:rsidR="0080331F" w:rsidRPr="00BC22C2" w:rsidRDefault="0080331F" w:rsidP="007F7DAB">
            <w:pPr>
              <w:pStyle w:val="1"/>
              <w:spacing w:before="0" w:beforeAutospacing="0" w:after="0" w:afterAutospacing="0"/>
              <w:rPr>
                <w:color w:val="000000"/>
                <w:lang w:val="uk-UA" w:eastAsia="en-US" w:bidi="en-US"/>
              </w:rPr>
            </w:pPr>
            <w:r w:rsidRPr="00BC22C2">
              <w:rPr>
                <w:color w:val="000000"/>
                <w:lang w:val="uk-UA" w:eastAsia="en-US" w:bidi="en-US"/>
              </w:rPr>
              <w:t xml:space="preserve">Початок </w:t>
            </w:r>
            <w:r w:rsidR="004848CC">
              <w:rPr>
                <w:color w:val="000000"/>
                <w:lang w:val="uk-UA" w:eastAsia="en-US" w:bidi="en-US"/>
              </w:rPr>
              <w:t xml:space="preserve">15 березня </w:t>
            </w:r>
            <w:r w:rsidRPr="00BC22C2">
              <w:rPr>
                <w:color w:val="000000"/>
                <w:lang w:val="uk-UA" w:eastAsia="en-US" w:bidi="en-US"/>
              </w:rPr>
              <w:t>202</w:t>
            </w:r>
            <w:r w:rsidR="00F706F5">
              <w:rPr>
                <w:color w:val="000000"/>
                <w:lang w:val="uk-UA" w:eastAsia="en-US" w:bidi="en-US"/>
              </w:rPr>
              <w:t>2</w:t>
            </w:r>
            <w:r w:rsidRPr="00BC22C2">
              <w:rPr>
                <w:color w:val="000000"/>
                <w:lang w:val="uk-UA" w:eastAsia="en-US" w:bidi="en-US"/>
              </w:rPr>
              <w:t xml:space="preserve"> року о </w:t>
            </w:r>
            <w:r w:rsidR="00B72DDC">
              <w:rPr>
                <w:color w:val="000000"/>
                <w:lang w:val="uk-UA" w:eastAsia="en-US" w:bidi="en-US"/>
              </w:rPr>
              <w:t>10</w:t>
            </w:r>
            <w:r w:rsidRPr="00BC22C2">
              <w:rPr>
                <w:color w:val="000000"/>
                <w:lang w:val="uk-UA" w:eastAsia="en-US" w:bidi="en-US"/>
              </w:rPr>
              <w:t>:</w:t>
            </w:r>
            <w:r w:rsidR="00B72DDC">
              <w:rPr>
                <w:color w:val="000000"/>
                <w:lang w:val="uk-UA" w:eastAsia="en-US" w:bidi="en-US"/>
              </w:rPr>
              <w:t>0</w:t>
            </w:r>
            <w:r w:rsidRPr="00BC22C2">
              <w:rPr>
                <w:color w:val="000000"/>
                <w:lang w:val="uk-UA" w:eastAsia="en-US" w:bidi="en-US"/>
              </w:rPr>
              <w:t>0 год.</w:t>
            </w:r>
          </w:p>
          <w:p w14:paraId="514EE12C" w14:textId="77777777" w:rsidR="0080331F" w:rsidRPr="00BC22C2" w:rsidRDefault="0080331F" w:rsidP="007F7DAB">
            <w:pPr>
              <w:spacing w:after="0" w:line="240" w:lineRule="auto"/>
              <w:jc w:val="both"/>
              <w:rPr>
                <w:rFonts w:ascii="Times New Roman" w:hAnsi="Times New Roman"/>
                <w:color w:val="000000"/>
                <w:sz w:val="24"/>
                <w:szCs w:val="24"/>
                <w:lang w:val="uk-UA" w:eastAsia="en-US" w:bidi="en-US"/>
              </w:rPr>
            </w:pPr>
            <w:r w:rsidRPr="00BC22C2">
              <w:rPr>
                <w:rFonts w:ascii="Times New Roman" w:hAnsi="Times New Roman"/>
                <w:color w:val="000000"/>
                <w:sz w:val="24"/>
                <w:szCs w:val="24"/>
                <w:lang w:val="uk-UA" w:eastAsia="en-US" w:bidi="en-US"/>
              </w:rPr>
              <w:t>за адресою: м. Харків, пр-т Науки, 5</w:t>
            </w:r>
          </w:p>
          <w:p w14:paraId="5A21368A" w14:textId="77777777" w:rsidR="0080331F" w:rsidRPr="00BC22C2" w:rsidRDefault="0080331F" w:rsidP="007F7DAB">
            <w:pPr>
              <w:spacing w:after="0" w:line="240" w:lineRule="auto"/>
              <w:jc w:val="both"/>
              <w:rPr>
                <w:rFonts w:ascii="Times New Roman" w:hAnsi="Times New Roman"/>
                <w:b/>
                <w:color w:val="000000"/>
                <w:sz w:val="24"/>
                <w:szCs w:val="24"/>
                <w:lang w:val="uk-UA"/>
              </w:rPr>
            </w:pPr>
            <w:r w:rsidRPr="00BC22C2">
              <w:rPr>
                <w:rFonts w:ascii="Times New Roman" w:hAnsi="Times New Roman"/>
                <w:color w:val="000000"/>
                <w:sz w:val="24"/>
                <w:szCs w:val="24"/>
              </w:rPr>
              <w:t>(проведення тестування та співбесіди за фізичної присутності кандидатів)</w:t>
            </w:r>
          </w:p>
        </w:tc>
      </w:tr>
      <w:tr w:rsidR="0080331F" w:rsidRPr="005A604D" w14:paraId="63EAB4CB" w14:textId="77777777" w:rsidTr="007F7DAB">
        <w:trPr>
          <w:trHeight w:val="558"/>
          <w:jc w:val="center"/>
        </w:trPr>
        <w:tc>
          <w:tcPr>
            <w:tcW w:w="3368" w:type="dxa"/>
          </w:tcPr>
          <w:p w14:paraId="0635B249" w14:textId="77777777" w:rsidR="0080331F" w:rsidRPr="00B32F8E" w:rsidRDefault="0080331F"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566" w:type="dxa"/>
          </w:tcPr>
          <w:p w14:paraId="5505429B" w14:textId="77777777" w:rsidR="0080331F" w:rsidRDefault="0080331F" w:rsidP="007F7DAB">
            <w:pPr>
              <w:spacing w:after="0" w:line="240" w:lineRule="auto"/>
              <w:jc w:val="both"/>
              <w:rPr>
                <w:rFonts w:ascii="Times New Roman" w:hAnsi="Times New Roman"/>
                <w:sz w:val="24"/>
                <w:szCs w:val="24"/>
                <w:lang w:val="uk-UA"/>
              </w:rPr>
            </w:pPr>
            <w:r>
              <w:rPr>
                <w:rFonts w:ascii="Times New Roman" w:hAnsi="Times New Roman"/>
                <w:sz w:val="24"/>
                <w:szCs w:val="24"/>
                <w:lang w:val="uk-UA"/>
              </w:rPr>
              <w:t>Бойко Ліна Анатоліївна</w:t>
            </w:r>
          </w:p>
          <w:p w14:paraId="45D914F7" w14:textId="77777777" w:rsidR="0080331F" w:rsidRPr="00B32F8E" w:rsidRDefault="0080331F" w:rsidP="007F7DAB">
            <w:pPr>
              <w:spacing w:after="0" w:line="240" w:lineRule="auto"/>
              <w:jc w:val="both"/>
              <w:rPr>
                <w:rFonts w:ascii="Times New Roman" w:hAnsi="Times New Roman"/>
                <w:sz w:val="24"/>
                <w:szCs w:val="24"/>
                <w:lang w:val="uk-UA"/>
              </w:rPr>
            </w:pPr>
            <w:r>
              <w:rPr>
                <w:rFonts w:ascii="Times New Roman" w:hAnsi="Times New Roman"/>
                <w:sz w:val="24"/>
                <w:szCs w:val="24"/>
                <w:lang w:val="uk-UA"/>
              </w:rPr>
              <w:t>Сватікова Дар’я Андріївна</w:t>
            </w:r>
          </w:p>
          <w:p w14:paraId="34062DB5" w14:textId="77777777" w:rsidR="0080331F" w:rsidRPr="00B32F8E" w:rsidRDefault="0080331F" w:rsidP="007F7DAB">
            <w:pPr>
              <w:spacing w:after="0" w:line="240" w:lineRule="auto"/>
              <w:jc w:val="both"/>
              <w:rPr>
                <w:rFonts w:ascii="Times New Roman" w:hAnsi="Times New Roman"/>
                <w:sz w:val="24"/>
                <w:szCs w:val="24"/>
                <w:lang w:val="uk-UA"/>
              </w:rPr>
            </w:pPr>
            <w:r w:rsidRPr="00B32F8E">
              <w:rPr>
                <w:rFonts w:ascii="Times New Roman" w:hAnsi="Times New Roman"/>
                <w:sz w:val="24"/>
                <w:szCs w:val="24"/>
                <w:lang w:val="uk-UA"/>
              </w:rPr>
              <w:t>(057) 702 0</w:t>
            </w:r>
            <w:r>
              <w:rPr>
                <w:rFonts w:ascii="Times New Roman" w:hAnsi="Times New Roman"/>
                <w:sz w:val="24"/>
                <w:szCs w:val="24"/>
                <w:lang w:val="uk-UA"/>
              </w:rPr>
              <w:t>9</w:t>
            </w:r>
            <w:r w:rsidRPr="00B32F8E">
              <w:rPr>
                <w:rFonts w:ascii="Times New Roman" w:hAnsi="Times New Roman"/>
                <w:sz w:val="24"/>
                <w:szCs w:val="24"/>
                <w:lang w:val="uk-UA"/>
              </w:rPr>
              <w:t xml:space="preserve"> </w:t>
            </w:r>
            <w:r>
              <w:rPr>
                <w:rFonts w:ascii="Times New Roman" w:hAnsi="Times New Roman"/>
                <w:sz w:val="24"/>
                <w:szCs w:val="24"/>
                <w:lang w:val="uk-UA"/>
              </w:rPr>
              <w:t>20</w:t>
            </w:r>
          </w:p>
          <w:p w14:paraId="6C145AC2" w14:textId="77777777" w:rsidR="0080331F" w:rsidRPr="00B32F8E" w:rsidRDefault="0080331F" w:rsidP="007F7DAB">
            <w:pPr>
              <w:spacing w:after="0" w:line="240" w:lineRule="auto"/>
              <w:jc w:val="both"/>
              <w:rPr>
                <w:rFonts w:ascii="Times New Roman" w:hAnsi="Times New Roman"/>
                <w:sz w:val="24"/>
                <w:szCs w:val="24"/>
                <w:lang w:val="uk-UA"/>
              </w:rPr>
            </w:pPr>
            <w:r w:rsidRPr="00B32F8E">
              <w:rPr>
                <w:rFonts w:ascii="Times New Roman" w:hAnsi="Times New Roman"/>
                <w:sz w:val="24"/>
                <w:szCs w:val="24"/>
                <w:lang w:val="en-US"/>
              </w:rPr>
              <w:t>inbox</w:t>
            </w:r>
            <w:r w:rsidRPr="00B32F8E">
              <w:rPr>
                <w:rFonts w:ascii="Times New Roman" w:hAnsi="Times New Roman"/>
                <w:sz w:val="24"/>
                <w:szCs w:val="24"/>
                <w:lang w:val="uk-UA"/>
              </w:rPr>
              <w:t>@</w:t>
            </w:r>
            <w:r w:rsidRPr="00B32F8E">
              <w:rPr>
                <w:rFonts w:ascii="Times New Roman" w:hAnsi="Times New Roman"/>
                <w:sz w:val="24"/>
                <w:szCs w:val="24"/>
                <w:lang w:val="en-US"/>
              </w:rPr>
              <w:t>dn</w:t>
            </w:r>
            <w:r w:rsidRPr="00B32F8E">
              <w:rPr>
                <w:rFonts w:ascii="Times New Roman" w:hAnsi="Times New Roman"/>
                <w:sz w:val="24"/>
                <w:szCs w:val="24"/>
                <w:lang w:val="uk-UA"/>
              </w:rPr>
              <w:t>.</w:t>
            </w:r>
            <w:r w:rsidRPr="00B32F8E">
              <w:rPr>
                <w:rFonts w:ascii="Times New Roman" w:hAnsi="Times New Roman"/>
                <w:sz w:val="24"/>
                <w:szCs w:val="24"/>
                <w:lang w:val="en-US"/>
              </w:rPr>
              <w:t>arbitr</w:t>
            </w:r>
            <w:r w:rsidRPr="00B32F8E">
              <w:rPr>
                <w:rFonts w:ascii="Times New Roman" w:hAnsi="Times New Roman"/>
                <w:sz w:val="24"/>
                <w:szCs w:val="24"/>
                <w:lang w:val="uk-UA"/>
              </w:rPr>
              <w:t>.gov.ua</w:t>
            </w:r>
          </w:p>
        </w:tc>
      </w:tr>
      <w:tr w:rsidR="0080331F" w:rsidRPr="00B32F8E" w14:paraId="6DE29E8A" w14:textId="77777777" w:rsidTr="007F7DAB">
        <w:trPr>
          <w:trHeight w:val="222"/>
          <w:jc w:val="center"/>
        </w:trPr>
        <w:tc>
          <w:tcPr>
            <w:tcW w:w="9934" w:type="dxa"/>
            <w:gridSpan w:val="2"/>
          </w:tcPr>
          <w:p w14:paraId="3E26B460" w14:textId="77777777" w:rsidR="0080331F" w:rsidRPr="00B32F8E" w:rsidRDefault="0080331F" w:rsidP="007F7DAB">
            <w:pPr>
              <w:spacing w:after="0" w:line="240" w:lineRule="auto"/>
              <w:jc w:val="center"/>
              <w:rPr>
                <w:rFonts w:ascii="Times New Roman" w:hAnsi="Times New Roman"/>
                <w:sz w:val="24"/>
                <w:szCs w:val="24"/>
                <w:lang w:val="uk-UA"/>
              </w:rPr>
            </w:pPr>
            <w:r w:rsidRPr="00B32F8E">
              <w:rPr>
                <w:rFonts w:ascii="Times New Roman" w:hAnsi="Times New Roman"/>
                <w:b/>
                <w:bCs/>
                <w:sz w:val="24"/>
                <w:szCs w:val="24"/>
                <w:lang w:val="uk-UA"/>
              </w:rPr>
              <w:t>КВАЛІФІКАЦІЙНІ ВИМОГИ</w:t>
            </w:r>
          </w:p>
        </w:tc>
      </w:tr>
      <w:tr w:rsidR="0080331F" w:rsidRPr="00B32F8E" w14:paraId="345C212A" w14:textId="77777777" w:rsidTr="007F7DAB">
        <w:trPr>
          <w:jc w:val="center"/>
        </w:trPr>
        <w:tc>
          <w:tcPr>
            <w:tcW w:w="3368" w:type="dxa"/>
          </w:tcPr>
          <w:p w14:paraId="29E901E8" w14:textId="77777777" w:rsidR="0080331F" w:rsidRPr="00B32F8E" w:rsidRDefault="0080331F"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Освіта</w:t>
            </w:r>
          </w:p>
        </w:tc>
        <w:tc>
          <w:tcPr>
            <w:tcW w:w="6566" w:type="dxa"/>
            <w:tcBorders>
              <w:top w:val="single" w:sz="4" w:space="0" w:color="auto"/>
              <w:left w:val="single" w:sz="4" w:space="0" w:color="auto"/>
              <w:bottom w:val="single" w:sz="4" w:space="0" w:color="auto"/>
              <w:right w:val="single" w:sz="4" w:space="0" w:color="auto"/>
            </w:tcBorders>
            <w:vAlign w:val="center"/>
          </w:tcPr>
          <w:p w14:paraId="6AFAD8CD" w14:textId="77777777" w:rsidR="0080331F" w:rsidRPr="006007A4" w:rsidRDefault="0080331F" w:rsidP="007F7DAB">
            <w:pPr>
              <w:pStyle w:val="rvps14"/>
              <w:spacing w:before="120" w:after="0"/>
              <w:ind w:firstLine="103"/>
              <w:textAlignment w:val="baseline"/>
            </w:pPr>
            <w:r w:rsidRPr="006007A4">
              <w:t xml:space="preserve">Вища освіта </w:t>
            </w:r>
            <w:r w:rsidRPr="006007A4">
              <w:rPr>
                <w:color w:val="000000"/>
                <w:shd w:val="clear" w:color="auto" w:fill="FFFFFF"/>
              </w:rPr>
              <w:t>ступеня молодшого бакалавра або бакалавра</w:t>
            </w:r>
          </w:p>
        </w:tc>
      </w:tr>
      <w:tr w:rsidR="0080331F" w:rsidRPr="00B32F8E" w14:paraId="71E37D01" w14:textId="77777777" w:rsidTr="007F7DAB">
        <w:trPr>
          <w:jc w:val="center"/>
        </w:trPr>
        <w:tc>
          <w:tcPr>
            <w:tcW w:w="3368" w:type="dxa"/>
          </w:tcPr>
          <w:p w14:paraId="4D71294A" w14:textId="77777777" w:rsidR="0080331F" w:rsidRPr="00B32F8E" w:rsidRDefault="0080331F"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Досвід роботи</w:t>
            </w:r>
          </w:p>
        </w:tc>
        <w:tc>
          <w:tcPr>
            <w:tcW w:w="6566" w:type="dxa"/>
            <w:tcBorders>
              <w:top w:val="single" w:sz="4" w:space="0" w:color="auto"/>
              <w:left w:val="single" w:sz="4" w:space="0" w:color="auto"/>
              <w:bottom w:val="single" w:sz="4" w:space="0" w:color="auto"/>
              <w:right w:val="single" w:sz="4" w:space="0" w:color="auto"/>
            </w:tcBorders>
            <w:vAlign w:val="center"/>
          </w:tcPr>
          <w:p w14:paraId="0949DE58" w14:textId="77777777" w:rsidR="0080331F" w:rsidRPr="006007A4" w:rsidRDefault="0080331F" w:rsidP="007F7DAB">
            <w:pPr>
              <w:pStyle w:val="rvps14"/>
              <w:spacing w:before="120" w:beforeAutospacing="0" w:after="0" w:afterAutospacing="0"/>
              <w:ind w:left="103" w:right="184"/>
              <w:textAlignment w:val="baseline"/>
            </w:pPr>
            <w:r w:rsidRPr="006007A4">
              <w:t>Не потребує</w:t>
            </w:r>
          </w:p>
        </w:tc>
      </w:tr>
      <w:tr w:rsidR="0080331F" w:rsidRPr="00B32F8E" w14:paraId="5079F92B" w14:textId="77777777" w:rsidTr="007F7DAB">
        <w:trPr>
          <w:jc w:val="center"/>
        </w:trPr>
        <w:tc>
          <w:tcPr>
            <w:tcW w:w="3368" w:type="dxa"/>
          </w:tcPr>
          <w:p w14:paraId="3F3F818E" w14:textId="77777777" w:rsidR="0080331F" w:rsidRPr="00B32F8E" w:rsidRDefault="0080331F"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Володіння державною мовою</w:t>
            </w:r>
          </w:p>
        </w:tc>
        <w:tc>
          <w:tcPr>
            <w:tcW w:w="6566" w:type="dxa"/>
            <w:tcBorders>
              <w:top w:val="single" w:sz="4" w:space="0" w:color="auto"/>
              <w:left w:val="single" w:sz="4" w:space="0" w:color="auto"/>
              <w:bottom w:val="single" w:sz="4" w:space="0" w:color="auto"/>
              <w:right w:val="single" w:sz="4" w:space="0" w:color="auto"/>
            </w:tcBorders>
            <w:vAlign w:val="center"/>
          </w:tcPr>
          <w:p w14:paraId="0259F789" w14:textId="77777777" w:rsidR="0080331F" w:rsidRPr="006007A4" w:rsidRDefault="0080331F" w:rsidP="007F7DAB">
            <w:pPr>
              <w:pStyle w:val="rvps14"/>
              <w:spacing w:before="120" w:beforeAutospacing="0" w:after="0" w:afterAutospacing="0"/>
              <w:ind w:firstLine="103"/>
              <w:textAlignment w:val="baseline"/>
            </w:pPr>
            <w:r w:rsidRPr="006007A4">
              <w:t>Вільне володіння державною мовою</w:t>
            </w:r>
          </w:p>
        </w:tc>
      </w:tr>
      <w:tr w:rsidR="0080331F" w:rsidRPr="00B32F8E" w14:paraId="1EEFF31D" w14:textId="77777777" w:rsidTr="007F7DAB">
        <w:trPr>
          <w:jc w:val="center"/>
        </w:trPr>
        <w:tc>
          <w:tcPr>
            <w:tcW w:w="3368" w:type="dxa"/>
          </w:tcPr>
          <w:p w14:paraId="7258BB84" w14:textId="77777777" w:rsidR="0080331F" w:rsidRPr="00B32F8E" w:rsidRDefault="0080331F"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 xml:space="preserve">Володіння </w:t>
            </w:r>
            <w:r>
              <w:rPr>
                <w:rFonts w:ascii="Times New Roman" w:hAnsi="Times New Roman"/>
                <w:b/>
                <w:sz w:val="24"/>
                <w:szCs w:val="24"/>
                <w:lang w:val="uk-UA"/>
              </w:rPr>
              <w:t xml:space="preserve">іноземною </w:t>
            </w:r>
            <w:r w:rsidRPr="00B32F8E">
              <w:rPr>
                <w:rFonts w:ascii="Times New Roman" w:hAnsi="Times New Roman"/>
                <w:b/>
                <w:sz w:val="24"/>
                <w:szCs w:val="24"/>
                <w:lang w:val="uk-UA"/>
              </w:rPr>
              <w:t>мовою</w:t>
            </w:r>
          </w:p>
        </w:tc>
        <w:tc>
          <w:tcPr>
            <w:tcW w:w="6566" w:type="dxa"/>
            <w:tcBorders>
              <w:top w:val="single" w:sz="4" w:space="0" w:color="auto"/>
              <w:left w:val="single" w:sz="4" w:space="0" w:color="auto"/>
              <w:bottom w:val="single" w:sz="4" w:space="0" w:color="auto"/>
              <w:right w:val="single" w:sz="4" w:space="0" w:color="auto"/>
            </w:tcBorders>
            <w:vAlign w:val="center"/>
          </w:tcPr>
          <w:p w14:paraId="511EA014" w14:textId="77777777" w:rsidR="0080331F" w:rsidRPr="006007A4" w:rsidRDefault="0080331F" w:rsidP="007F7DAB">
            <w:pPr>
              <w:pStyle w:val="rvps14"/>
              <w:spacing w:before="120" w:beforeAutospacing="0" w:after="0" w:afterAutospacing="0"/>
              <w:ind w:firstLine="103"/>
              <w:textAlignment w:val="baseline"/>
            </w:pPr>
            <w:r w:rsidRPr="00CC0F91">
              <w:t>Не потребує</w:t>
            </w:r>
          </w:p>
        </w:tc>
      </w:tr>
      <w:tr w:rsidR="0080331F" w:rsidRPr="00B32F8E" w14:paraId="374BFAD2" w14:textId="77777777" w:rsidTr="007F7DAB">
        <w:trPr>
          <w:trHeight w:val="164"/>
          <w:jc w:val="center"/>
        </w:trPr>
        <w:tc>
          <w:tcPr>
            <w:tcW w:w="9934" w:type="dxa"/>
            <w:gridSpan w:val="2"/>
          </w:tcPr>
          <w:p w14:paraId="764E5CD3" w14:textId="77777777" w:rsidR="0080331F" w:rsidRPr="00B32F8E" w:rsidRDefault="0080331F" w:rsidP="007F7DAB">
            <w:pPr>
              <w:spacing w:after="0" w:line="240" w:lineRule="auto"/>
              <w:jc w:val="center"/>
              <w:rPr>
                <w:rFonts w:ascii="Times New Roman" w:hAnsi="Times New Roman"/>
                <w:b/>
                <w:sz w:val="24"/>
                <w:szCs w:val="24"/>
                <w:lang w:val="uk-UA"/>
              </w:rPr>
            </w:pPr>
            <w:r w:rsidRPr="00B32F8E">
              <w:rPr>
                <w:rFonts w:ascii="Times New Roman" w:hAnsi="Times New Roman"/>
                <w:b/>
                <w:bCs/>
                <w:sz w:val="24"/>
                <w:szCs w:val="24"/>
                <w:lang w:val="uk-UA"/>
              </w:rPr>
              <w:t>Вимоги до компетентності:</w:t>
            </w:r>
          </w:p>
        </w:tc>
      </w:tr>
      <w:tr w:rsidR="0080331F" w:rsidRPr="00B32F8E" w14:paraId="3620E861" w14:textId="77777777" w:rsidTr="007F7DAB">
        <w:trPr>
          <w:trHeight w:val="285"/>
          <w:jc w:val="center"/>
        </w:trPr>
        <w:tc>
          <w:tcPr>
            <w:tcW w:w="3368" w:type="dxa"/>
          </w:tcPr>
          <w:p w14:paraId="78E220FA" w14:textId="77777777" w:rsidR="0080331F" w:rsidRPr="00B32F8E" w:rsidRDefault="0080331F" w:rsidP="007F7DAB">
            <w:pPr>
              <w:spacing w:after="0" w:line="240" w:lineRule="auto"/>
              <w:jc w:val="center"/>
              <w:rPr>
                <w:rFonts w:ascii="Times New Roman" w:hAnsi="Times New Roman"/>
                <w:b/>
                <w:sz w:val="24"/>
                <w:szCs w:val="24"/>
                <w:lang w:val="uk-UA"/>
              </w:rPr>
            </w:pPr>
            <w:r w:rsidRPr="00B32F8E">
              <w:rPr>
                <w:rFonts w:ascii="Times New Roman" w:hAnsi="Times New Roman"/>
                <w:b/>
                <w:sz w:val="24"/>
                <w:szCs w:val="24"/>
                <w:lang w:val="uk-UA"/>
              </w:rPr>
              <w:t>ВИМОГА</w:t>
            </w:r>
          </w:p>
        </w:tc>
        <w:tc>
          <w:tcPr>
            <w:tcW w:w="6566" w:type="dxa"/>
          </w:tcPr>
          <w:p w14:paraId="16181D18" w14:textId="77777777" w:rsidR="0080331F" w:rsidRPr="00B32F8E" w:rsidRDefault="0080331F" w:rsidP="007F7DAB">
            <w:pPr>
              <w:spacing w:after="0" w:line="240" w:lineRule="auto"/>
              <w:jc w:val="center"/>
              <w:rPr>
                <w:rFonts w:ascii="Times New Roman" w:hAnsi="Times New Roman"/>
                <w:b/>
                <w:sz w:val="24"/>
                <w:szCs w:val="24"/>
                <w:lang w:val="uk-UA"/>
              </w:rPr>
            </w:pPr>
            <w:r w:rsidRPr="00B32F8E">
              <w:rPr>
                <w:rFonts w:ascii="Times New Roman" w:hAnsi="Times New Roman"/>
                <w:b/>
                <w:sz w:val="24"/>
                <w:szCs w:val="24"/>
                <w:lang w:val="uk-UA"/>
              </w:rPr>
              <w:t>КОМПОНЕНТИ ВИМОГИ</w:t>
            </w:r>
          </w:p>
        </w:tc>
      </w:tr>
      <w:tr w:rsidR="0080331F" w:rsidRPr="00B32F8E" w14:paraId="67E6A97C" w14:textId="77777777" w:rsidTr="007F7DAB">
        <w:trPr>
          <w:trHeight w:val="300"/>
          <w:jc w:val="center"/>
        </w:trPr>
        <w:tc>
          <w:tcPr>
            <w:tcW w:w="3368" w:type="dxa"/>
          </w:tcPr>
          <w:p w14:paraId="277F8FBB" w14:textId="77777777" w:rsidR="0080331F" w:rsidRPr="00BC22C2" w:rsidRDefault="0080331F" w:rsidP="007F7DAB">
            <w:pPr>
              <w:spacing w:after="0" w:line="240" w:lineRule="auto"/>
              <w:rPr>
                <w:rFonts w:ascii="Times New Roman" w:hAnsi="Times New Roman"/>
                <w:b/>
                <w:bCs/>
                <w:sz w:val="24"/>
                <w:szCs w:val="24"/>
                <w:lang w:val="uk-UA"/>
              </w:rPr>
            </w:pPr>
            <w:bookmarkStart w:id="15" w:name="_Hlk68513107"/>
            <w:r w:rsidRPr="00BC22C2">
              <w:rPr>
                <w:rFonts w:ascii="Times New Roman" w:hAnsi="Times New Roman"/>
                <w:b/>
                <w:bCs/>
                <w:sz w:val="24"/>
                <w:szCs w:val="24"/>
              </w:rPr>
              <w:t>Відповідальність</w:t>
            </w:r>
          </w:p>
        </w:tc>
        <w:tc>
          <w:tcPr>
            <w:tcW w:w="6566" w:type="dxa"/>
            <w:shd w:val="clear" w:color="auto" w:fill="auto"/>
          </w:tcPr>
          <w:p w14:paraId="63B9BF24" w14:textId="77777777" w:rsidR="0080331F" w:rsidRPr="00BC22C2" w:rsidRDefault="0080331F" w:rsidP="007F7DAB">
            <w:pPr>
              <w:pStyle w:val="rvps12"/>
              <w:spacing w:before="0" w:beforeAutospacing="0" w:after="0" w:afterAutospacing="0"/>
              <w:jc w:val="both"/>
              <w:textAlignment w:val="baseline"/>
              <w:rPr>
                <w:lang w:val="uk-UA"/>
              </w:rPr>
            </w:pPr>
            <w:r w:rsidRPr="00BC22C2">
              <w:t>- усвідомлення важливості якісного виконання своїх посадових обов’язків з дотриманням строків та встановлених процедур;</w:t>
            </w:r>
          </w:p>
        </w:tc>
      </w:tr>
      <w:tr w:rsidR="0080331F" w:rsidRPr="00B32F8E" w14:paraId="418233EB" w14:textId="77777777" w:rsidTr="007F7DAB">
        <w:trPr>
          <w:trHeight w:val="300"/>
          <w:jc w:val="center"/>
        </w:trPr>
        <w:tc>
          <w:tcPr>
            <w:tcW w:w="3368" w:type="dxa"/>
          </w:tcPr>
          <w:p w14:paraId="1700D8FC" w14:textId="77777777" w:rsidR="0080331F" w:rsidRPr="00BC22C2" w:rsidRDefault="0080331F" w:rsidP="007F7DAB">
            <w:pPr>
              <w:spacing w:after="0" w:line="240" w:lineRule="auto"/>
              <w:rPr>
                <w:rFonts w:ascii="Times New Roman" w:hAnsi="Times New Roman"/>
                <w:b/>
                <w:sz w:val="24"/>
                <w:szCs w:val="24"/>
                <w:lang w:val="uk-UA"/>
              </w:rPr>
            </w:pPr>
            <w:r w:rsidRPr="00BC22C2">
              <w:rPr>
                <w:rFonts w:ascii="Times New Roman" w:hAnsi="Times New Roman"/>
                <w:b/>
                <w:sz w:val="24"/>
                <w:szCs w:val="24"/>
                <w:lang w:val="uk-UA"/>
              </w:rPr>
              <w:t xml:space="preserve">Цифрова грамотність </w:t>
            </w:r>
          </w:p>
        </w:tc>
        <w:tc>
          <w:tcPr>
            <w:tcW w:w="6566" w:type="dxa"/>
            <w:shd w:val="clear" w:color="auto" w:fill="auto"/>
          </w:tcPr>
          <w:p w14:paraId="1690F458" w14:textId="77777777" w:rsidR="0080331F" w:rsidRPr="00BC22C2" w:rsidRDefault="0080331F" w:rsidP="007F7DAB">
            <w:pPr>
              <w:pStyle w:val="rvps12"/>
              <w:spacing w:before="0" w:beforeAutospacing="0" w:after="0" w:afterAutospacing="0"/>
              <w:jc w:val="both"/>
              <w:textAlignment w:val="baseline"/>
              <w:rPr>
                <w:lang w:val="uk-UA"/>
              </w:rPr>
            </w:pPr>
            <w:r>
              <w:rPr>
                <w:lang w:val="uk-UA"/>
              </w:rPr>
              <w:t xml:space="preserve">- </w:t>
            </w:r>
            <w:r w:rsidRPr="00BC22C2">
              <w:rPr>
                <w:lang w:val="uk-UA"/>
              </w:rPr>
              <w:t xml:space="preserve">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 </w:t>
            </w:r>
          </w:p>
          <w:p w14:paraId="51FAA1AB" w14:textId="77777777" w:rsidR="0080331F" w:rsidRPr="00BC22C2" w:rsidRDefault="0080331F" w:rsidP="007F7DAB">
            <w:pPr>
              <w:pStyle w:val="rvps12"/>
              <w:spacing w:before="0" w:beforeAutospacing="0" w:after="0" w:afterAutospacing="0"/>
              <w:jc w:val="both"/>
              <w:textAlignment w:val="baseline"/>
              <w:rPr>
                <w:lang w:val="uk-UA"/>
              </w:rPr>
            </w:pPr>
            <w:r>
              <w:rPr>
                <w:lang w:val="uk-UA"/>
              </w:rPr>
              <w:t>-</w:t>
            </w:r>
            <w:r w:rsidRPr="00BC22C2">
              <w:rPr>
                <w:lang w:val="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14:paraId="171904D3" w14:textId="77777777" w:rsidR="0080331F" w:rsidRPr="00BC22C2" w:rsidRDefault="0080331F" w:rsidP="007F7DAB">
            <w:pPr>
              <w:pStyle w:val="rvps12"/>
              <w:spacing w:before="0" w:beforeAutospacing="0" w:after="0" w:afterAutospacing="0"/>
              <w:jc w:val="both"/>
              <w:textAlignment w:val="baseline"/>
              <w:rPr>
                <w:lang w:val="uk-UA"/>
              </w:rPr>
            </w:pPr>
            <w:r>
              <w:rPr>
                <w:lang w:val="uk-UA"/>
              </w:rPr>
              <w:t>-</w:t>
            </w:r>
            <w:r w:rsidRPr="00BC22C2">
              <w:rPr>
                <w:lang w:val="uk-UA"/>
              </w:rPr>
              <w:t xml:space="preserve">здатність працювати з документами в різних цифрових форматах; </w:t>
            </w:r>
          </w:p>
          <w:p w14:paraId="35DAD51D" w14:textId="77777777" w:rsidR="0080331F" w:rsidRDefault="0080331F" w:rsidP="007F7DAB">
            <w:pPr>
              <w:pStyle w:val="rvps12"/>
              <w:spacing w:before="0" w:beforeAutospacing="0" w:after="0" w:afterAutospacing="0"/>
              <w:jc w:val="both"/>
              <w:textAlignment w:val="baseline"/>
              <w:rPr>
                <w:lang w:val="uk-UA"/>
              </w:rPr>
            </w:pPr>
            <w:r>
              <w:rPr>
                <w:lang w:val="uk-UA"/>
              </w:rPr>
              <w:t>-</w:t>
            </w:r>
            <w:r w:rsidRPr="00BC22C2">
              <w:rPr>
                <w:lang w:val="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w:t>
            </w:r>
          </w:p>
          <w:p w14:paraId="272E97CC" w14:textId="77777777" w:rsidR="0080331F" w:rsidRPr="00BC22C2" w:rsidRDefault="0080331F" w:rsidP="007F7DAB">
            <w:pPr>
              <w:pStyle w:val="rvps12"/>
              <w:spacing w:before="0" w:beforeAutospacing="0" w:after="0" w:afterAutospacing="0"/>
              <w:jc w:val="both"/>
              <w:textAlignment w:val="baseline"/>
              <w:rPr>
                <w:lang w:val="uk-UA"/>
              </w:rPr>
            </w:pPr>
            <w:r>
              <w:rPr>
                <w:lang w:val="uk-UA"/>
              </w:rPr>
              <w:t>-</w:t>
            </w:r>
            <w:r w:rsidRPr="00BC22C2">
              <w:rPr>
                <w:lang w:val="uk-UA"/>
              </w:rPr>
              <w:t>вміння користуватись кваліфікованим електронним підписом (КЕП).</w:t>
            </w:r>
          </w:p>
        </w:tc>
      </w:tr>
      <w:tr w:rsidR="0080331F" w:rsidRPr="00815FEF" w14:paraId="45C5B5CF" w14:textId="77777777" w:rsidTr="007F7DAB">
        <w:trPr>
          <w:trHeight w:val="1384"/>
          <w:jc w:val="center"/>
        </w:trPr>
        <w:tc>
          <w:tcPr>
            <w:tcW w:w="3368" w:type="dxa"/>
          </w:tcPr>
          <w:p w14:paraId="3B0E8ACC" w14:textId="77777777" w:rsidR="0080331F" w:rsidRPr="00BC22C2" w:rsidRDefault="0080331F" w:rsidP="007F7DAB">
            <w:pPr>
              <w:spacing w:after="0" w:line="240" w:lineRule="auto"/>
              <w:rPr>
                <w:rFonts w:ascii="Times New Roman" w:hAnsi="Times New Roman"/>
                <w:b/>
                <w:bCs/>
                <w:sz w:val="24"/>
                <w:szCs w:val="24"/>
                <w:lang w:val="uk-UA"/>
              </w:rPr>
            </w:pPr>
            <w:r w:rsidRPr="00BC22C2">
              <w:rPr>
                <w:rFonts w:ascii="Times New Roman" w:hAnsi="Times New Roman"/>
                <w:b/>
                <w:bCs/>
                <w:sz w:val="24"/>
                <w:szCs w:val="24"/>
              </w:rPr>
              <w:t xml:space="preserve">Стресостійкість </w:t>
            </w:r>
          </w:p>
        </w:tc>
        <w:tc>
          <w:tcPr>
            <w:tcW w:w="6566" w:type="dxa"/>
            <w:shd w:val="clear" w:color="auto" w:fill="auto"/>
          </w:tcPr>
          <w:p w14:paraId="37EF9870" w14:textId="77777777" w:rsidR="0080331F" w:rsidRPr="00BC22C2" w:rsidRDefault="0080331F" w:rsidP="007F7DAB">
            <w:pPr>
              <w:pStyle w:val="rvps12"/>
              <w:spacing w:before="0" w:beforeAutospacing="0" w:after="0" w:afterAutospacing="0"/>
              <w:jc w:val="both"/>
              <w:textAlignment w:val="baseline"/>
            </w:pPr>
            <w:r w:rsidRPr="00BC22C2">
              <w:t>- уміння розуміти та управляти своїми емоціями;</w:t>
            </w:r>
          </w:p>
          <w:p w14:paraId="7DB7E2D7" w14:textId="77777777" w:rsidR="0080331F" w:rsidRPr="00BC22C2" w:rsidRDefault="0080331F" w:rsidP="007F7DAB">
            <w:pPr>
              <w:pStyle w:val="rvps12"/>
              <w:spacing w:before="0" w:beforeAutospacing="0" w:after="0" w:afterAutospacing="0"/>
              <w:jc w:val="both"/>
              <w:textAlignment w:val="baseline"/>
            </w:pPr>
            <w:r w:rsidRPr="00BC22C2">
              <w:t xml:space="preserve">- здатність </w:t>
            </w:r>
            <w:proofErr w:type="gramStart"/>
            <w:r w:rsidRPr="00BC22C2">
              <w:t>до самоконтролю</w:t>
            </w:r>
            <w:proofErr w:type="gramEnd"/>
            <w:r w:rsidRPr="00BC22C2">
              <w:t>;</w:t>
            </w:r>
          </w:p>
          <w:p w14:paraId="1286505D" w14:textId="77777777" w:rsidR="0080331F" w:rsidRPr="00BC22C2" w:rsidRDefault="0080331F" w:rsidP="007F7DAB">
            <w:pPr>
              <w:pStyle w:val="rvps12"/>
              <w:spacing w:before="0" w:beforeAutospacing="0" w:after="0" w:afterAutospacing="0"/>
              <w:jc w:val="both"/>
              <w:textAlignment w:val="baseline"/>
              <w:rPr>
                <w:lang w:val="uk-UA"/>
              </w:rPr>
            </w:pPr>
            <w:r w:rsidRPr="00BC22C2">
              <w:t>- здатність до конструктивного ставлення до зворотного зв’язку, зокрема критики.</w:t>
            </w:r>
          </w:p>
        </w:tc>
      </w:tr>
      <w:tr w:rsidR="0080331F" w:rsidRPr="00815FEF" w14:paraId="1D2700EE" w14:textId="77777777" w:rsidTr="007F7DAB">
        <w:trPr>
          <w:trHeight w:val="1446"/>
          <w:jc w:val="center"/>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4CDC9E9D" w14:textId="77777777" w:rsidR="0080331F" w:rsidRPr="00BC22C2" w:rsidRDefault="0080331F" w:rsidP="007F7DAB">
            <w:pPr>
              <w:spacing w:after="0" w:line="240" w:lineRule="auto"/>
              <w:rPr>
                <w:rFonts w:ascii="Times New Roman" w:hAnsi="Times New Roman"/>
                <w:b/>
                <w:bCs/>
                <w:sz w:val="24"/>
                <w:szCs w:val="24"/>
                <w:lang w:val="uk-UA"/>
              </w:rPr>
            </w:pPr>
            <w:r w:rsidRPr="00BC22C2">
              <w:rPr>
                <w:rFonts w:ascii="Times New Roman" w:hAnsi="Times New Roman"/>
                <w:b/>
                <w:bCs/>
                <w:sz w:val="24"/>
                <w:szCs w:val="24"/>
              </w:rPr>
              <w:t>Самоорганізація і самостійність в роботі</w:t>
            </w:r>
          </w:p>
        </w:tc>
        <w:tc>
          <w:tcPr>
            <w:tcW w:w="6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DD3C3" w14:textId="77777777" w:rsidR="0080331F" w:rsidRPr="00BC22C2" w:rsidRDefault="0080331F" w:rsidP="007F7DAB">
            <w:pPr>
              <w:pStyle w:val="TableContents"/>
              <w:jc w:val="both"/>
              <w:rPr>
                <w:rFonts w:cs="Times New Roman"/>
              </w:rPr>
            </w:pPr>
            <w:r w:rsidRPr="00BC22C2">
              <w:rPr>
                <w:rFonts w:cs="Times New Roman"/>
              </w:rPr>
              <w:t>- уміння самостійно організовувати свою діяльність та час, визначати пріоритетність виконання завдань, встановлювати черговість їх виконання;</w:t>
            </w:r>
          </w:p>
          <w:p w14:paraId="7B71BACD" w14:textId="77777777" w:rsidR="0080331F" w:rsidRPr="00BC22C2" w:rsidRDefault="0080331F" w:rsidP="007F7DAB">
            <w:pPr>
              <w:pStyle w:val="TableContents"/>
              <w:jc w:val="both"/>
              <w:rPr>
                <w:rFonts w:cs="Times New Roman"/>
              </w:rPr>
            </w:pPr>
            <w:r w:rsidRPr="00BC22C2">
              <w:rPr>
                <w:rFonts w:cs="Times New Roman"/>
              </w:rPr>
              <w:t>- здатність до самомотивації (самоуправління);</w:t>
            </w:r>
          </w:p>
          <w:p w14:paraId="551837F1" w14:textId="77777777" w:rsidR="0080331F" w:rsidRPr="00BC22C2" w:rsidRDefault="0080331F" w:rsidP="007F7DAB">
            <w:pPr>
              <w:pStyle w:val="rvps12"/>
              <w:spacing w:before="0" w:beforeAutospacing="0" w:after="0" w:afterAutospacing="0"/>
              <w:jc w:val="both"/>
              <w:textAlignment w:val="baseline"/>
              <w:rPr>
                <w:lang w:val="uk-UA"/>
              </w:rPr>
            </w:pPr>
            <w:r w:rsidRPr="00BC22C2">
              <w:t>- вміння самостійно приймати рішення і виконувати завдання у процесі професійної діяльності.</w:t>
            </w:r>
          </w:p>
        </w:tc>
      </w:tr>
      <w:bookmarkEnd w:id="15"/>
      <w:tr w:rsidR="0080331F" w:rsidRPr="00815FEF" w14:paraId="5854F02D" w14:textId="77777777" w:rsidTr="007F7DAB">
        <w:trPr>
          <w:trHeight w:val="381"/>
          <w:jc w:val="center"/>
        </w:trPr>
        <w:tc>
          <w:tcPr>
            <w:tcW w:w="9934" w:type="dxa"/>
            <w:gridSpan w:val="2"/>
          </w:tcPr>
          <w:p w14:paraId="7C5B5EE8" w14:textId="77777777" w:rsidR="0080331F" w:rsidRPr="00815FEF" w:rsidRDefault="0080331F" w:rsidP="007F7DAB">
            <w:pPr>
              <w:widowControl w:val="0"/>
              <w:suppressLineNumbers/>
              <w:tabs>
                <w:tab w:val="left" w:pos="309"/>
              </w:tabs>
              <w:suppressAutoHyphens/>
              <w:spacing w:after="0" w:line="240" w:lineRule="auto"/>
              <w:rPr>
                <w:rFonts w:ascii="Times New Roman" w:eastAsia="TimesNewRomanPSMT" w:hAnsi="Times New Roman"/>
                <w:color w:val="000000"/>
                <w:kern w:val="1"/>
                <w:sz w:val="24"/>
                <w:szCs w:val="24"/>
                <w:lang w:val="uk-UA" w:eastAsia="hi-IN" w:bidi="hi-IN"/>
              </w:rPr>
            </w:pPr>
            <w:r>
              <w:rPr>
                <w:rFonts w:ascii="Times New Roman" w:hAnsi="Times New Roman"/>
                <w:b/>
                <w:sz w:val="24"/>
                <w:szCs w:val="24"/>
                <w:lang w:val="uk-UA"/>
              </w:rPr>
              <w:t xml:space="preserve">                                                      </w:t>
            </w:r>
            <w:r w:rsidRPr="00815FEF">
              <w:rPr>
                <w:rFonts w:ascii="Times New Roman" w:hAnsi="Times New Roman"/>
                <w:b/>
                <w:sz w:val="24"/>
                <w:szCs w:val="24"/>
                <w:lang w:val="uk-UA"/>
              </w:rPr>
              <w:t>ПРОФЕСІЙНІ ЗНАННЯ</w:t>
            </w:r>
          </w:p>
        </w:tc>
      </w:tr>
      <w:tr w:rsidR="0080331F" w:rsidRPr="00815FEF" w14:paraId="6428E952" w14:textId="77777777" w:rsidTr="007F7DAB">
        <w:trPr>
          <w:trHeight w:val="345"/>
          <w:jc w:val="center"/>
        </w:trPr>
        <w:tc>
          <w:tcPr>
            <w:tcW w:w="3368" w:type="dxa"/>
          </w:tcPr>
          <w:p w14:paraId="4D8EDEF7" w14:textId="77777777" w:rsidR="0080331F" w:rsidRPr="00815FEF" w:rsidRDefault="0080331F" w:rsidP="007F7DAB">
            <w:pPr>
              <w:spacing w:after="0" w:line="240" w:lineRule="auto"/>
              <w:jc w:val="center"/>
              <w:rPr>
                <w:rFonts w:ascii="Times New Roman" w:hAnsi="Times New Roman"/>
                <w:b/>
                <w:sz w:val="24"/>
                <w:szCs w:val="24"/>
                <w:lang w:val="uk-UA"/>
              </w:rPr>
            </w:pPr>
            <w:r w:rsidRPr="00815FEF">
              <w:rPr>
                <w:rFonts w:ascii="Times New Roman" w:hAnsi="Times New Roman"/>
                <w:b/>
                <w:sz w:val="24"/>
                <w:szCs w:val="24"/>
                <w:lang w:val="uk-UA"/>
              </w:rPr>
              <w:t>ВИМОГА</w:t>
            </w:r>
          </w:p>
        </w:tc>
        <w:tc>
          <w:tcPr>
            <w:tcW w:w="6566" w:type="dxa"/>
          </w:tcPr>
          <w:p w14:paraId="7D0C83CA" w14:textId="77777777" w:rsidR="0080331F" w:rsidRPr="00815FEF" w:rsidRDefault="0080331F" w:rsidP="007F7DAB">
            <w:pPr>
              <w:spacing w:after="0" w:line="240" w:lineRule="auto"/>
              <w:jc w:val="center"/>
              <w:rPr>
                <w:rFonts w:ascii="Times New Roman" w:hAnsi="Times New Roman"/>
                <w:b/>
                <w:sz w:val="24"/>
                <w:szCs w:val="24"/>
                <w:lang w:val="uk-UA"/>
              </w:rPr>
            </w:pPr>
            <w:r w:rsidRPr="00815FEF">
              <w:rPr>
                <w:rFonts w:ascii="Times New Roman" w:hAnsi="Times New Roman"/>
                <w:b/>
                <w:sz w:val="24"/>
                <w:szCs w:val="24"/>
                <w:lang w:val="uk-UA"/>
              </w:rPr>
              <w:t>КОМПОНЕНТИ ВИМОГИ</w:t>
            </w:r>
          </w:p>
        </w:tc>
      </w:tr>
      <w:tr w:rsidR="0080331F" w:rsidRPr="00815FEF" w14:paraId="4D26500F" w14:textId="77777777" w:rsidTr="007F7DAB">
        <w:trPr>
          <w:trHeight w:val="835"/>
          <w:jc w:val="center"/>
        </w:trPr>
        <w:tc>
          <w:tcPr>
            <w:tcW w:w="3368" w:type="dxa"/>
            <w:tcBorders>
              <w:top w:val="single" w:sz="4" w:space="0" w:color="auto"/>
              <w:left w:val="single" w:sz="4" w:space="0" w:color="auto"/>
              <w:bottom w:val="single" w:sz="4" w:space="0" w:color="auto"/>
              <w:right w:val="single" w:sz="4" w:space="0" w:color="auto"/>
            </w:tcBorders>
          </w:tcPr>
          <w:p w14:paraId="108BE242" w14:textId="77777777" w:rsidR="0080331F" w:rsidRPr="00815FEF" w:rsidRDefault="0080331F" w:rsidP="007F7DAB">
            <w:pPr>
              <w:spacing w:after="0" w:line="240" w:lineRule="auto"/>
              <w:rPr>
                <w:rFonts w:ascii="Times New Roman" w:hAnsi="Times New Roman"/>
                <w:b/>
                <w:sz w:val="24"/>
                <w:szCs w:val="24"/>
                <w:lang w:val="uk-UA"/>
              </w:rPr>
            </w:pPr>
            <w:r>
              <w:rPr>
                <w:rFonts w:ascii="Times New Roman" w:hAnsi="Times New Roman"/>
                <w:b/>
                <w:sz w:val="24"/>
                <w:szCs w:val="24"/>
                <w:lang w:val="uk-UA"/>
              </w:rPr>
              <w:t>Знання  законодавства</w:t>
            </w:r>
          </w:p>
        </w:tc>
        <w:tc>
          <w:tcPr>
            <w:tcW w:w="6566" w:type="dxa"/>
            <w:tcBorders>
              <w:top w:val="single" w:sz="4" w:space="0" w:color="auto"/>
              <w:left w:val="single" w:sz="4" w:space="0" w:color="auto"/>
              <w:bottom w:val="single" w:sz="4" w:space="0" w:color="auto"/>
              <w:right w:val="single" w:sz="4" w:space="0" w:color="auto"/>
            </w:tcBorders>
          </w:tcPr>
          <w:p w14:paraId="6173ADEE" w14:textId="77777777" w:rsidR="0080331F" w:rsidRDefault="0080331F" w:rsidP="007F7DAB">
            <w:pPr>
              <w:tabs>
                <w:tab w:val="left" w:pos="309"/>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Знання:</w:t>
            </w:r>
          </w:p>
          <w:p w14:paraId="2DE466E4" w14:textId="77777777" w:rsidR="0080331F" w:rsidRDefault="0080331F" w:rsidP="007F7DAB">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Конституції України;</w:t>
            </w:r>
          </w:p>
          <w:p w14:paraId="2E4C1418" w14:textId="77777777" w:rsidR="0080331F" w:rsidRDefault="0080331F" w:rsidP="007F7DAB">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державну службу»;</w:t>
            </w:r>
          </w:p>
          <w:p w14:paraId="37AB9956" w14:textId="77777777" w:rsidR="0080331F" w:rsidRPr="00815FEF" w:rsidRDefault="0080331F" w:rsidP="007F7DAB">
            <w:pPr>
              <w:tabs>
                <w:tab w:val="left" w:pos="0"/>
              </w:tabs>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запобігання корупції»</w:t>
            </w:r>
          </w:p>
        </w:tc>
      </w:tr>
      <w:tr w:rsidR="0080331F" w:rsidRPr="00815FEF" w14:paraId="4AE6DF17" w14:textId="77777777" w:rsidTr="007F7DAB">
        <w:trPr>
          <w:jc w:val="center"/>
        </w:trPr>
        <w:tc>
          <w:tcPr>
            <w:tcW w:w="3368" w:type="dxa"/>
            <w:tcBorders>
              <w:top w:val="single" w:sz="4" w:space="0" w:color="auto"/>
              <w:left w:val="single" w:sz="4" w:space="0" w:color="auto"/>
              <w:bottom w:val="single" w:sz="4" w:space="0" w:color="auto"/>
              <w:right w:val="single" w:sz="4" w:space="0" w:color="auto"/>
            </w:tcBorders>
          </w:tcPr>
          <w:p w14:paraId="51DA24CB" w14:textId="54B51EF0" w:rsidR="0080331F" w:rsidRPr="00815FEF" w:rsidRDefault="0080331F" w:rsidP="007F7DAB">
            <w:pPr>
              <w:spacing w:after="0" w:line="240" w:lineRule="auto"/>
              <w:rPr>
                <w:rFonts w:ascii="Times New Roman" w:hAnsi="Times New Roman"/>
                <w:b/>
                <w:sz w:val="24"/>
                <w:szCs w:val="24"/>
                <w:lang w:val="uk-UA"/>
              </w:rPr>
            </w:pPr>
            <w:r>
              <w:rPr>
                <w:rFonts w:ascii="Times New Roman" w:hAnsi="Times New Roman"/>
                <w:b/>
                <w:sz w:val="24"/>
                <w:szCs w:val="24"/>
                <w:lang w:val="uk-UA"/>
              </w:rPr>
              <w:lastRenderedPageBreak/>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566" w:type="dxa"/>
            <w:tcBorders>
              <w:top w:val="single" w:sz="4" w:space="0" w:color="auto"/>
              <w:left w:val="single" w:sz="4" w:space="0" w:color="auto"/>
              <w:bottom w:val="single" w:sz="4" w:space="0" w:color="auto"/>
              <w:right w:val="single" w:sz="4" w:space="0" w:color="auto"/>
            </w:tcBorders>
          </w:tcPr>
          <w:p w14:paraId="38C25551" w14:textId="77777777" w:rsidR="0080331F" w:rsidRDefault="0080331F" w:rsidP="007F7DAB">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Знання :</w:t>
            </w:r>
          </w:p>
          <w:p w14:paraId="124FC88A" w14:textId="77777777" w:rsidR="0080331F" w:rsidRDefault="0080331F" w:rsidP="007F7DAB">
            <w:pPr>
              <w:spacing w:after="0" w:line="240" w:lineRule="auto"/>
              <w:rPr>
                <w:rFonts w:ascii="Times New Roman" w:hAnsi="Times New Roman"/>
                <w:sz w:val="24"/>
                <w:szCs w:val="24"/>
                <w:lang w:val="uk-UA"/>
              </w:rPr>
            </w:pPr>
            <w:r>
              <w:rPr>
                <w:rFonts w:ascii="Times New Roman" w:hAnsi="Times New Roman"/>
                <w:sz w:val="24"/>
                <w:szCs w:val="24"/>
                <w:lang w:val="uk-UA"/>
              </w:rPr>
              <w:t>- Господарський кодекс України;</w:t>
            </w:r>
          </w:p>
          <w:p w14:paraId="19CD0DE2" w14:textId="77777777" w:rsidR="0080331F" w:rsidRDefault="0080331F" w:rsidP="007F7DAB">
            <w:pPr>
              <w:spacing w:after="0" w:line="240" w:lineRule="auto"/>
              <w:rPr>
                <w:rFonts w:ascii="Times New Roman" w:hAnsi="Times New Roman"/>
                <w:sz w:val="24"/>
                <w:szCs w:val="24"/>
                <w:lang w:val="uk-UA"/>
              </w:rPr>
            </w:pPr>
            <w:r>
              <w:rPr>
                <w:rFonts w:ascii="Times New Roman" w:hAnsi="Times New Roman"/>
                <w:sz w:val="24"/>
                <w:szCs w:val="24"/>
                <w:lang w:val="uk-UA"/>
              </w:rPr>
              <w:t xml:space="preserve"> -Господарсько-процесуальний кодекс України;</w:t>
            </w:r>
          </w:p>
          <w:p w14:paraId="6A9A4FF8" w14:textId="77777777" w:rsidR="0080331F" w:rsidRDefault="0080331F" w:rsidP="007F7DAB">
            <w:pPr>
              <w:spacing w:after="0" w:line="240" w:lineRule="auto"/>
              <w:rPr>
                <w:rFonts w:ascii="Times New Roman" w:hAnsi="Times New Roman"/>
                <w:sz w:val="24"/>
                <w:szCs w:val="24"/>
                <w:lang w:val="uk-UA"/>
              </w:rPr>
            </w:pPr>
            <w:r>
              <w:rPr>
                <w:rFonts w:ascii="Times New Roman" w:hAnsi="Times New Roman"/>
                <w:sz w:val="24"/>
                <w:szCs w:val="24"/>
                <w:lang w:val="uk-UA"/>
              </w:rPr>
              <w:t>- Закону України «Про судоустрій і статус суддів»;</w:t>
            </w:r>
          </w:p>
          <w:p w14:paraId="3CFAD820" w14:textId="77777777" w:rsidR="0080331F" w:rsidRDefault="0080331F" w:rsidP="007F7DAB">
            <w:pPr>
              <w:spacing w:after="0" w:line="240" w:lineRule="auto"/>
              <w:rPr>
                <w:rFonts w:ascii="Times New Roman" w:hAnsi="Times New Roman"/>
                <w:sz w:val="24"/>
                <w:szCs w:val="24"/>
                <w:lang w:val="uk-UA"/>
              </w:rPr>
            </w:pPr>
            <w:r>
              <w:rPr>
                <w:rFonts w:ascii="Times New Roman" w:hAnsi="Times New Roman"/>
                <w:sz w:val="24"/>
                <w:szCs w:val="24"/>
                <w:lang w:val="uk-UA"/>
              </w:rPr>
              <w:t xml:space="preserve">- Укази та розпорядження Президента України, постанови Верховної Ради України, постанови та розпорядження Кабінету Міністрів України, інші нормативно-правові акти, що регулюють діяльність господарського суду, практику застосування чинного законодавства ; </w:t>
            </w:r>
          </w:p>
          <w:p w14:paraId="7E422734" w14:textId="77777777" w:rsidR="0080331F" w:rsidRPr="00815FEF" w:rsidRDefault="0080331F" w:rsidP="007F7DAB">
            <w:pPr>
              <w:spacing w:after="0" w:line="240" w:lineRule="auto"/>
              <w:rPr>
                <w:rFonts w:ascii="Times New Roman" w:hAnsi="Times New Roman"/>
                <w:sz w:val="24"/>
                <w:szCs w:val="24"/>
                <w:lang w:val="uk-UA"/>
              </w:rPr>
            </w:pPr>
            <w:r>
              <w:rPr>
                <w:rFonts w:ascii="Times New Roman" w:hAnsi="Times New Roman"/>
                <w:sz w:val="24"/>
                <w:szCs w:val="24"/>
                <w:lang w:val="uk-UA"/>
              </w:rPr>
              <w:t>- Інструкція з діловодства в місцевих та апеляційних судах .</w:t>
            </w:r>
          </w:p>
        </w:tc>
      </w:tr>
      <w:bookmarkEnd w:id="1"/>
    </w:tbl>
    <w:p w14:paraId="16095019" w14:textId="77777777" w:rsidR="0080331F" w:rsidRPr="00815FEF" w:rsidRDefault="0080331F" w:rsidP="0080331F">
      <w:pPr>
        <w:rPr>
          <w:rFonts w:ascii="Times New Roman" w:hAnsi="Times New Roman"/>
          <w:sz w:val="24"/>
          <w:szCs w:val="24"/>
          <w:lang w:val="uk-UA"/>
        </w:rPr>
      </w:pPr>
    </w:p>
    <w:p w14:paraId="7E528148" w14:textId="77777777" w:rsidR="0080331F" w:rsidRPr="00815FEF" w:rsidRDefault="0080331F" w:rsidP="0080331F">
      <w:pPr>
        <w:rPr>
          <w:rFonts w:ascii="Times New Roman" w:hAnsi="Times New Roman"/>
          <w:sz w:val="24"/>
          <w:szCs w:val="24"/>
          <w:lang w:val="uk-UA"/>
        </w:rPr>
        <w:sectPr w:rsidR="0080331F" w:rsidRPr="00815FEF" w:rsidSect="006003CD">
          <w:pgSz w:w="11906" w:h="16838"/>
          <w:pgMar w:top="567" w:right="566" w:bottom="709" w:left="1417" w:header="708" w:footer="708" w:gutter="0"/>
          <w:cols w:space="708"/>
          <w:docGrid w:linePitch="360"/>
        </w:sectPr>
      </w:pPr>
    </w:p>
    <w:p w14:paraId="732A5196" w14:textId="77777777" w:rsidR="0080331F" w:rsidRDefault="0080331F" w:rsidP="0080331F">
      <w:pPr>
        <w:rPr>
          <w:rFonts w:ascii="Times New Roman" w:hAnsi="Times New Roman"/>
          <w:sz w:val="24"/>
          <w:szCs w:val="24"/>
          <w:lang w:val="uk-UA"/>
        </w:rPr>
      </w:pPr>
    </w:p>
    <w:p w14:paraId="3988E3A6" w14:textId="77777777" w:rsidR="0080331F" w:rsidRDefault="0080331F" w:rsidP="0080331F">
      <w:pPr>
        <w:rPr>
          <w:rFonts w:ascii="Times New Roman" w:hAnsi="Times New Roman"/>
          <w:sz w:val="24"/>
          <w:szCs w:val="24"/>
          <w:lang w:val="uk-UA"/>
        </w:rPr>
      </w:pPr>
    </w:p>
    <w:p w14:paraId="53923065" w14:textId="77777777" w:rsidR="0080331F" w:rsidRDefault="0080331F" w:rsidP="0080331F">
      <w:pPr>
        <w:rPr>
          <w:rFonts w:ascii="Times New Roman" w:hAnsi="Times New Roman"/>
          <w:sz w:val="24"/>
          <w:szCs w:val="24"/>
          <w:lang w:val="uk-UA"/>
        </w:rPr>
      </w:pPr>
    </w:p>
    <w:p w14:paraId="31E6FDB6" w14:textId="77777777" w:rsidR="008235D6" w:rsidRPr="0080331F" w:rsidRDefault="008235D6">
      <w:pPr>
        <w:rPr>
          <w:lang w:val="uk-UA"/>
        </w:rPr>
      </w:pPr>
    </w:p>
    <w:sectPr w:rsidR="008235D6" w:rsidRPr="00803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977F8"/>
    <w:multiLevelType w:val="hybridMultilevel"/>
    <w:tmpl w:val="47D878DE"/>
    <w:lvl w:ilvl="0" w:tplc="A1747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6"/>
    <w:rsid w:val="00044B6A"/>
    <w:rsid w:val="000D3C31"/>
    <w:rsid w:val="001148ED"/>
    <w:rsid w:val="001B2A69"/>
    <w:rsid w:val="002D686F"/>
    <w:rsid w:val="003C448E"/>
    <w:rsid w:val="004848CC"/>
    <w:rsid w:val="0050176C"/>
    <w:rsid w:val="0055577D"/>
    <w:rsid w:val="005A604D"/>
    <w:rsid w:val="00635559"/>
    <w:rsid w:val="00666B2E"/>
    <w:rsid w:val="00706533"/>
    <w:rsid w:val="007753FF"/>
    <w:rsid w:val="0078116A"/>
    <w:rsid w:val="007B299C"/>
    <w:rsid w:val="0080331F"/>
    <w:rsid w:val="008235D6"/>
    <w:rsid w:val="00842CBC"/>
    <w:rsid w:val="0096549A"/>
    <w:rsid w:val="00980989"/>
    <w:rsid w:val="009F6536"/>
    <w:rsid w:val="00AF4B65"/>
    <w:rsid w:val="00B728CE"/>
    <w:rsid w:val="00B72DDC"/>
    <w:rsid w:val="00CC1F66"/>
    <w:rsid w:val="00D37EB5"/>
    <w:rsid w:val="00E5621B"/>
    <w:rsid w:val="00EA6E40"/>
    <w:rsid w:val="00F16528"/>
    <w:rsid w:val="00F65B0C"/>
    <w:rsid w:val="00F70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2A96"/>
  <w15:chartTrackingRefBased/>
  <w15:docId w15:val="{153B1AF0-CF0E-4FB6-9B8F-DC7617CB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31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331F"/>
    <w:pPr>
      <w:ind w:left="720"/>
      <w:contextualSpacing/>
    </w:pPr>
  </w:style>
  <w:style w:type="paragraph" w:customStyle="1" w:styleId="rvps14">
    <w:name w:val="rvps14"/>
    <w:basedOn w:val="a"/>
    <w:rsid w:val="0080331F"/>
    <w:pPr>
      <w:spacing w:before="100" w:beforeAutospacing="1" w:after="100" w:afterAutospacing="1" w:line="240" w:lineRule="auto"/>
    </w:pPr>
    <w:rPr>
      <w:rFonts w:ascii="Times New Roman" w:hAnsi="Times New Roman"/>
      <w:sz w:val="24"/>
      <w:szCs w:val="24"/>
      <w:lang w:val="uk-UA" w:eastAsia="uk-UA"/>
    </w:rPr>
  </w:style>
  <w:style w:type="paragraph" w:customStyle="1" w:styleId="1">
    <w:name w:val="Знак1 Знак"/>
    <w:aliases w:val="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
    <w:basedOn w:val="a"/>
    <w:next w:val="a4"/>
    <w:link w:val="10"/>
    <w:rsid w:val="0080331F"/>
    <w:pPr>
      <w:spacing w:before="100" w:beforeAutospacing="1" w:after="100" w:afterAutospacing="1" w:line="240" w:lineRule="auto"/>
    </w:pPr>
    <w:rPr>
      <w:rFonts w:ascii="Times New Roman" w:hAnsi="Times New Roman" w:cstheme="minorBidi"/>
      <w:sz w:val="24"/>
      <w:szCs w:val="24"/>
    </w:rPr>
  </w:style>
  <w:style w:type="character" w:customStyle="1" w:styleId="10">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1"/>
    <w:locked/>
    <w:rsid w:val="0080331F"/>
    <w:rPr>
      <w:rFonts w:ascii="Times New Roman" w:eastAsia="Times New Roman" w:hAnsi="Times New Roman"/>
      <w:sz w:val="24"/>
      <w:szCs w:val="24"/>
      <w:lang w:val="ru-RU" w:eastAsia="ru-RU"/>
    </w:rPr>
  </w:style>
  <w:style w:type="paragraph" w:customStyle="1" w:styleId="rvps8">
    <w:name w:val="rvps8"/>
    <w:basedOn w:val="a"/>
    <w:rsid w:val="0080331F"/>
    <w:pPr>
      <w:spacing w:before="100" w:beforeAutospacing="1" w:after="100" w:afterAutospacing="1" w:line="240" w:lineRule="auto"/>
    </w:pPr>
    <w:rPr>
      <w:rFonts w:ascii="Times New Roman" w:hAnsi="Times New Roman"/>
      <w:sz w:val="24"/>
      <w:szCs w:val="24"/>
    </w:rPr>
  </w:style>
  <w:style w:type="paragraph" w:customStyle="1" w:styleId="rvps12">
    <w:name w:val="rvps12"/>
    <w:basedOn w:val="a"/>
    <w:rsid w:val="0080331F"/>
    <w:pPr>
      <w:spacing w:before="100" w:beforeAutospacing="1" w:after="100" w:afterAutospacing="1" w:line="240" w:lineRule="auto"/>
    </w:pPr>
    <w:rPr>
      <w:rFonts w:ascii="Times New Roman" w:hAnsi="Times New Roman"/>
      <w:sz w:val="24"/>
      <w:szCs w:val="24"/>
    </w:rPr>
  </w:style>
  <w:style w:type="paragraph" w:customStyle="1" w:styleId="TableContents">
    <w:name w:val="Table Contents"/>
    <w:basedOn w:val="a"/>
    <w:rsid w:val="0080331F"/>
    <w:pPr>
      <w:widowControl w:val="0"/>
      <w:suppressLineNumbers/>
      <w:suppressAutoHyphens/>
      <w:spacing w:after="0" w:line="240" w:lineRule="auto"/>
    </w:pPr>
    <w:rPr>
      <w:rFonts w:ascii="Times New Roman" w:eastAsia="Arial Unicode MS" w:hAnsi="Times New Roman" w:cs="Arial Unicode MS"/>
      <w:kern w:val="1"/>
      <w:sz w:val="24"/>
      <w:szCs w:val="24"/>
      <w:lang w:val="uk-UA" w:eastAsia="hi-IN" w:bidi="hi-IN"/>
    </w:rPr>
  </w:style>
  <w:style w:type="paragraph" w:styleId="a4">
    <w:name w:val="Normal (Web)"/>
    <w:basedOn w:val="a"/>
    <w:uiPriority w:val="99"/>
    <w:semiHidden/>
    <w:unhideWhenUsed/>
    <w:rsid w:val="0080331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9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5" Type="http://schemas.openxmlformats.org/officeDocument/2006/relationships/hyperlink" Target="https://zakon.rada.gov.ua/laws/show/246-2016-%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5192</Words>
  <Characters>2960</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operator</cp:lastModifiedBy>
  <cp:revision>29</cp:revision>
  <cp:lastPrinted>2022-02-15T08:47:00Z</cp:lastPrinted>
  <dcterms:created xsi:type="dcterms:W3CDTF">2021-04-14T09:26:00Z</dcterms:created>
  <dcterms:modified xsi:type="dcterms:W3CDTF">2022-02-15T08:48:00Z</dcterms:modified>
</cp:coreProperties>
</file>