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507AF46" w14:textId="79C3B605" w:rsidR="005B00A7" w:rsidRPr="00D056E0" w:rsidRDefault="005B00A7" w:rsidP="002F7ADB">
      <w:pPr>
        <w:jc w:val="center"/>
        <w:rPr>
          <w:lang w:val="uk-UA"/>
        </w:rPr>
      </w:pPr>
      <w:r w:rsidRPr="00D056E0">
        <w:rPr>
          <w:b/>
          <w:sz w:val="40"/>
          <w:szCs w:val="40"/>
          <w:lang w:val="uk-UA"/>
        </w:rPr>
        <w:t xml:space="preserve">Огляд даних про стан здійснення </w:t>
      </w:r>
      <w:r w:rsidR="00C71D19" w:rsidRPr="00D056E0">
        <w:rPr>
          <w:b/>
          <w:sz w:val="40"/>
          <w:szCs w:val="40"/>
          <w:lang w:val="uk-UA"/>
        </w:rPr>
        <w:t>правосуддя</w:t>
      </w:r>
    </w:p>
    <w:p w14:paraId="32DBE733" w14:textId="77777777" w:rsidR="005B00A7" w:rsidRPr="00D056E0" w:rsidRDefault="005B00A7" w:rsidP="002F7ADB">
      <w:pPr>
        <w:jc w:val="center"/>
        <w:rPr>
          <w:lang w:val="uk-UA"/>
        </w:rPr>
      </w:pPr>
      <w:r w:rsidRPr="00D056E0">
        <w:rPr>
          <w:b/>
          <w:sz w:val="40"/>
          <w:szCs w:val="40"/>
          <w:lang w:val="uk-UA"/>
        </w:rPr>
        <w:t>Луганським окружним адміністративним судом</w:t>
      </w:r>
    </w:p>
    <w:p w14:paraId="3941670B" w14:textId="77777777" w:rsidR="005B00A7" w:rsidRPr="00D056E0" w:rsidRDefault="005B00A7" w:rsidP="002F7ADB">
      <w:pPr>
        <w:jc w:val="center"/>
        <w:rPr>
          <w:lang w:val="uk-UA"/>
        </w:rPr>
      </w:pPr>
      <w:r w:rsidRPr="00D056E0">
        <w:rPr>
          <w:b/>
          <w:sz w:val="40"/>
          <w:szCs w:val="40"/>
          <w:lang w:val="uk-UA"/>
        </w:rPr>
        <w:t>за 201</w:t>
      </w:r>
      <w:r w:rsidR="00043347" w:rsidRPr="00D056E0">
        <w:rPr>
          <w:b/>
          <w:sz w:val="40"/>
          <w:szCs w:val="40"/>
          <w:lang w:val="uk-UA"/>
        </w:rPr>
        <w:t>9</w:t>
      </w:r>
      <w:r w:rsidR="00BE3FA9" w:rsidRPr="00D056E0">
        <w:rPr>
          <w:b/>
          <w:sz w:val="40"/>
          <w:szCs w:val="40"/>
          <w:lang w:val="uk-UA"/>
        </w:rPr>
        <w:t xml:space="preserve"> рік</w:t>
      </w:r>
    </w:p>
    <w:p w14:paraId="1D1AF0D5" w14:textId="77777777" w:rsidR="005B00A7" w:rsidRPr="00D056E0" w:rsidRDefault="005B00A7">
      <w:pPr>
        <w:jc w:val="center"/>
        <w:rPr>
          <w:b/>
          <w:sz w:val="36"/>
          <w:szCs w:val="36"/>
          <w:lang w:val="uk-UA"/>
        </w:rPr>
      </w:pPr>
    </w:p>
    <w:p w14:paraId="2D95DB12" w14:textId="7B50E6BC" w:rsidR="005B00A7" w:rsidRPr="00D056E0" w:rsidRDefault="005B00A7" w:rsidP="002F7ADB">
      <w:pPr>
        <w:ind w:right="-142"/>
        <w:jc w:val="center"/>
        <w:rPr>
          <w:sz w:val="28"/>
          <w:szCs w:val="28"/>
          <w:lang w:val="uk-UA"/>
        </w:rPr>
      </w:pPr>
      <w:r w:rsidRPr="00D056E0">
        <w:rPr>
          <w:b/>
          <w:i/>
          <w:sz w:val="28"/>
          <w:szCs w:val="28"/>
          <w:lang w:val="uk-UA"/>
        </w:rPr>
        <w:t>Вступ</w:t>
      </w:r>
    </w:p>
    <w:p w14:paraId="69020426" w14:textId="7D4BD9D9" w:rsidR="00AC0BE5" w:rsidRPr="00D056E0" w:rsidRDefault="00AC0BE5" w:rsidP="00AE1C3A">
      <w:pPr>
        <w:suppressAutoHyphens w:val="0"/>
        <w:ind w:firstLine="567"/>
        <w:jc w:val="both"/>
        <w:rPr>
          <w:rFonts w:eastAsia="Calibri"/>
          <w:sz w:val="28"/>
          <w:szCs w:val="28"/>
          <w:lang w:val="uk-UA" w:eastAsia="en-US"/>
        </w:rPr>
      </w:pPr>
      <w:r w:rsidRPr="00D056E0">
        <w:rPr>
          <w:rFonts w:eastAsia="Calibri"/>
          <w:sz w:val="28"/>
          <w:szCs w:val="28"/>
          <w:lang w:val="uk-UA" w:eastAsia="en-US"/>
        </w:rPr>
        <w:t>На виконання</w:t>
      </w:r>
      <w:r w:rsidR="00C71D19" w:rsidRPr="00D056E0">
        <w:rPr>
          <w:rFonts w:eastAsia="Calibri"/>
          <w:sz w:val="28"/>
          <w:szCs w:val="28"/>
          <w:lang w:val="uk-UA" w:eastAsia="en-US"/>
        </w:rPr>
        <w:t xml:space="preserve"> листа Державної судової адміністрації України від 06 грудня 2019 року № 1531431/19 </w:t>
      </w:r>
      <w:r w:rsidRPr="00D056E0">
        <w:rPr>
          <w:rFonts w:eastAsia="Calibri"/>
          <w:sz w:val="28"/>
          <w:szCs w:val="28"/>
          <w:lang w:val="uk-UA" w:eastAsia="en-US"/>
        </w:rPr>
        <w:t>проведено</w:t>
      </w:r>
      <w:r w:rsidR="00C71D19" w:rsidRPr="00D056E0">
        <w:rPr>
          <w:rFonts w:eastAsia="Calibri"/>
          <w:sz w:val="28"/>
          <w:szCs w:val="28"/>
          <w:lang w:val="uk-UA" w:eastAsia="en-US"/>
        </w:rPr>
        <w:t xml:space="preserve"> </w:t>
      </w:r>
      <w:r w:rsidRPr="00D056E0">
        <w:rPr>
          <w:rFonts w:eastAsia="Calibri"/>
          <w:sz w:val="28"/>
          <w:szCs w:val="28"/>
          <w:lang w:val="uk-UA" w:eastAsia="en-US"/>
        </w:rPr>
        <w:t>огляд даних</w:t>
      </w:r>
      <w:r w:rsidR="00C71D19" w:rsidRPr="00D056E0">
        <w:rPr>
          <w:rFonts w:eastAsia="Calibri"/>
          <w:sz w:val="28"/>
          <w:szCs w:val="28"/>
          <w:lang w:val="uk-UA" w:eastAsia="en-US"/>
        </w:rPr>
        <w:t xml:space="preserve"> про стан</w:t>
      </w:r>
      <w:r w:rsidRPr="00D056E0">
        <w:rPr>
          <w:rFonts w:eastAsia="Calibri"/>
          <w:sz w:val="28"/>
          <w:szCs w:val="28"/>
          <w:lang w:val="uk-UA" w:eastAsia="en-US"/>
        </w:rPr>
        <w:t xml:space="preserve"> здійснення </w:t>
      </w:r>
      <w:r w:rsidR="00C71D19" w:rsidRPr="00D056E0">
        <w:rPr>
          <w:rFonts w:eastAsia="Calibri"/>
          <w:sz w:val="28"/>
          <w:szCs w:val="28"/>
          <w:lang w:val="uk-UA" w:eastAsia="en-US"/>
        </w:rPr>
        <w:t>правосуддя</w:t>
      </w:r>
      <w:r w:rsidRPr="00D056E0">
        <w:rPr>
          <w:rFonts w:eastAsia="Calibri"/>
          <w:sz w:val="28"/>
          <w:szCs w:val="28"/>
          <w:lang w:val="uk-UA" w:eastAsia="en-US"/>
        </w:rPr>
        <w:t xml:space="preserve"> Луганським окружним адміністративним судом </w:t>
      </w:r>
      <w:r w:rsidR="00C71D19" w:rsidRPr="00D056E0">
        <w:rPr>
          <w:rFonts w:eastAsia="Calibri"/>
          <w:sz w:val="28"/>
          <w:szCs w:val="28"/>
          <w:lang w:val="uk-UA" w:eastAsia="en-US"/>
        </w:rPr>
        <w:t>у</w:t>
      </w:r>
      <w:r w:rsidRPr="00D056E0">
        <w:rPr>
          <w:rFonts w:eastAsia="Calibri"/>
          <w:sz w:val="28"/>
          <w:szCs w:val="28"/>
          <w:lang w:val="uk-UA" w:eastAsia="en-US"/>
        </w:rPr>
        <w:t xml:space="preserve"> 201</w:t>
      </w:r>
      <w:r w:rsidR="00043347" w:rsidRPr="00D056E0">
        <w:rPr>
          <w:rFonts w:eastAsia="Calibri"/>
          <w:sz w:val="28"/>
          <w:szCs w:val="28"/>
          <w:lang w:val="uk-UA" w:eastAsia="en-US"/>
        </w:rPr>
        <w:t>9</w:t>
      </w:r>
      <w:r w:rsidRPr="00D056E0">
        <w:rPr>
          <w:rFonts w:eastAsia="Calibri"/>
          <w:sz w:val="28"/>
          <w:szCs w:val="28"/>
          <w:lang w:val="uk-UA" w:eastAsia="en-US"/>
        </w:rPr>
        <w:t xml:space="preserve"> р</w:t>
      </w:r>
      <w:r w:rsidR="00C71D19" w:rsidRPr="00D056E0">
        <w:rPr>
          <w:rFonts w:eastAsia="Calibri"/>
          <w:sz w:val="28"/>
          <w:szCs w:val="28"/>
          <w:lang w:val="uk-UA" w:eastAsia="en-US"/>
        </w:rPr>
        <w:t>оці</w:t>
      </w:r>
      <w:r w:rsidRPr="00D056E0">
        <w:rPr>
          <w:rFonts w:eastAsia="Calibri"/>
          <w:sz w:val="28"/>
          <w:szCs w:val="28"/>
          <w:lang w:val="uk-UA" w:eastAsia="en-US"/>
        </w:rPr>
        <w:t xml:space="preserve">. </w:t>
      </w:r>
    </w:p>
    <w:p w14:paraId="0D661201" w14:textId="77777777" w:rsidR="005B00A7" w:rsidRPr="00D056E0" w:rsidRDefault="005B00A7" w:rsidP="00AE1C3A">
      <w:pPr>
        <w:shd w:val="clear" w:color="auto" w:fill="FFFFFF"/>
        <w:spacing w:line="245" w:lineRule="atLeast"/>
        <w:ind w:firstLine="567"/>
        <w:jc w:val="both"/>
        <w:rPr>
          <w:lang w:val="uk-UA"/>
        </w:rPr>
      </w:pPr>
      <w:r w:rsidRPr="00D056E0">
        <w:rPr>
          <w:sz w:val="28"/>
          <w:szCs w:val="28"/>
          <w:lang w:val="uk-UA"/>
        </w:rPr>
        <w:t>Відповідно до статті 2 Закону України «Про судоустрій і статус суддів»,</w:t>
      </w:r>
      <w:r w:rsidR="00F2491F" w:rsidRPr="00D056E0">
        <w:rPr>
          <w:rStyle w:val="apple-converted-space"/>
          <w:sz w:val="28"/>
          <w:szCs w:val="28"/>
          <w:lang w:val="uk-UA"/>
        </w:rPr>
        <w:t xml:space="preserve"> </w:t>
      </w:r>
      <w:r w:rsidRPr="00D056E0">
        <w:rPr>
          <w:sz w:val="28"/>
          <w:szCs w:val="28"/>
          <w:lang w:val="uk-UA"/>
        </w:rPr>
        <w:t>завданням суду є забезпечення права на справедливий суд та повагу до інших прав і свобод, гарантованих Конституцією і законами України, а також міжнародними договорами, згода на обов’язковість яких надана Верховною Радою України. Основне завдання адміністративного суду полягає у захисті прав та законних інтересів, перш за все, громадян та юридичних осіб у спорах із суб’єктами владних повноважень.</w:t>
      </w:r>
    </w:p>
    <w:p w14:paraId="27256DA4" w14:textId="04D7B9DE" w:rsidR="005B00A7" w:rsidRPr="00D056E0" w:rsidRDefault="005B00A7" w:rsidP="00AE1C3A">
      <w:pPr>
        <w:shd w:val="clear" w:color="auto" w:fill="FFFFFF"/>
        <w:spacing w:line="245" w:lineRule="atLeast"/>
        <w:ind w:firstLine="567"/>
        <w:jc w:val="both"/>
        <w:rPr>
          <w:lang w:val="uk-UA"/>
        </w:rPr>
      </w:pPr>
      <w:r w:rsidRPr="00D056E0">
        <w:rPr>
          <w:sz w:val="28"/>
          <w:szCs w:val="28"/>
          <w:lang w:val="uk-UA"/>
        </w:rPr>
        <w:t xml:space="preserve">Завданням даного </w:t>
      </w:r>
      <w:r w:rsidR="00D55961" w:rsidRPr="00D056E0">
        <w:rPr>
          <w:sz w:val="28"/>
          <w:szCs w:val="28"/>
          <w:lang w:val="uk-UA"/>
        </w:rPr>
        <w:t>огляду</w:t>
      </w:r>
      <w:r w:rsidRPr="00D056E0">
        <w:rPr>
          <w:sz w:val="28"/>
          <w:szCs w:val="28"/>
          <w:lang w:val="uk-UA"/>
        </w:rPr>
        <w:t xml:space="preserve"> є відображення процесів, що відбуваються при здійсненні правосуддя. Використання такої статистичної інформації має важливе значення для своєчасного виявлення тенденцій, що виникають у судовій діяльності, їх аналізу та вжиття необхідних заходів для усунення недоліків у роботі, підвищення рівня здійснення судочинства.</w:t>
      </w:r>
    </w:p>
    <w:p w14:paraId="61EBE380" w14:textId="17543C31" w:rsidR="005B00A7" w:rsidRPr="00D056E0" w:rsidRDefault="00354BF5" w:rsidP="00AE1C3A">
      <w:pPr>
        <w:shd w:val="clear" w:color="auto" w:fill="FFFFFF"/>
        <w:spacing w:line="245" w:lineRule="atLeast"/>
        <w:ind w:firstLine="567"/>
        <w:jc w:val="both"/>
        <w:rPr>
          <w:lang w:val="uk-UA"/>
        </w:rPr>
      </w:pPr>
      <w:r w:rsidRPr="00D056E0">
        <w:rPr>
          <w:sz w:val="28"/>
          <w:szCs w:val="28"/>
          <w:lang w:val="uk-UA"/>
        </w:rPr>
        <w:t xml:space="preserve">Метою </w:t>
      </w:r>
      <w:r w:rsidR="00D55961" w:rsidRPr="00D056E0">
        <w:rPr>
          <w:sz w:val="28"/>
          <w:szCs w:val="28"/>
          <w:lang w:val="uk-UA"/>
        </w:rPr>
        <w:t xml:space="preserve">огляду </w:t>
      </w:r>
      <w:r w:rsidR="005B00A7" w:rsidRPr="00D056E0">
        <w:rPr>
          <w:sz w:val="28"/>
          <w:szCs w:val="28"/>
          <w:lang w:val="uk-UA"/>
        </w:rPr>
        <w:t>є визначення кількісних характеристик об’єкта дослідження з урахуванням суб’єктного та предметного складу адміністративних позовів, що надійшли до Луганського окружного адміністративного суду у 201</w:t>
      </w:r>
      <w:r w:rsidR="00043347" w:rsidRPr="00D056E0">
        <w:rPr>
          <w:sz w:val="28"/>
          <w:szCs w:val="28"/>
          <w:lang w:val="uk-UA"/>
        </w:rPr>
        <w:t>9</w:t>
      </w:r>
      <w:r w:rsidR="005B00A7" w:rsidRPr="00D056E0">
        <w:rPr>
          <w:sz w:val="28"/>
          <w:szCs w:val="28"/>
          <w:lang w:val="uk-UA"/>
        </w:rPr>
        <w:t xml:space="preserve"> ро</w:t>
      </w:r>
      <w:r w:rsidR="00287749" w:rsidRPr="00D056E0">
        <w:rPr>
          <w:sz w:val="28"/>
          <w:szCs w:val="28"/>
          <w:lang w:val="uk-UA"/>
        </w:rPr>
        <w:t>ці</w:t>
      </w:r>
      <w:r w:rsidR="005B00A7" w:rsidRPr="00D056E0">
        <w:rPr>
          <w:sz w:val="28"/>
          <w:szCs w:val="28"/>
          <w:lang w:val="uk-UA"/>
        </w:rPr>
        <w:t xml:space="preserve">. </w:t>
      </w:r>
    </w:p>
    <w:p w14:paraId="318384CF" w14:textId="77777777" w:rsidR="005B00A7" w:rsidRPr="00D056E0" w:rsidRDefault="00354BF5" w:rsidP="00AE1C3A">
      <w:pPr>
        <w:ind w:firstLine="567"/>
        <w:jc w:val="both"/>
        <w:rPr>
          <w:lang w:val="uk-UA"/>
        </w:rPr>
      </w:pPr>
      <w:r w:rsidRPr="00D056E0">
        <w:rPr>
          <w:sz w:val="28"/>
          <w:szCs w:val="28"/>
          <w:lang w:val="uk-UA"/>
        </w:rPr>
        <w:t xml:space="preserve">Об’єктом дослідження є </w:t>
      </w:r>
      <w:r w:rsidR="005B00A7" w:rsidRPr="00D056E0">
        <w:rPr>
          <w:sz w:val="28"/>
          <w:szCs w:val="28"/>
          <w:lang w:val="uk-UA"/>
        </w:rPr>
        <w:t xml:space="preserve">показники статистичних звітів за формою </w:t>
      </w:r>
      <w:r w:rsidR="003A6E63" w:rsidRPr="00D056E0">
        <w:rPr>
          <w:sz w:val="28"/>
          <w:szCs w:val="28"/>
          <w:lang w:val="uk-UA"/>
        </w:rPr>
        <w:t>1-а "Звіт судів першої інстанції про розгляд справ у порядку адміністративного судочинства" за 201</w:t>
      </w:r>
      <w:r w:rsidR="00043347" w:rsidRPr="00D056E0">
        <w:rPr>
          <w:sz w:val="28"/>
          <w:szCs w:val="28"/>
          <w:lang w:val="uk-UA"/>
        </w:rPr>
        <w:t>9</w:t>
      </w:r>
      <w:r w:rsidR="003A6E63" w:rsidRPr="00D056E0">
        <w:rPr>
          <w:sz w:val="28"/>
          <w:szCs w:val="28"/>
          <w:lang w:val="uk-UA"/>
        </w:rPr>
        <w:t xml:space="preserve"> рік</w:t>
      </w:r>
      <w:r w:rsidR="005B00A7" w:rsidRPr="00D056E0">
        <w:rPr>
          <w:sz w:val="28"/>
          <w:szCs w:val="28"/>
          <w:lang w:val="uk-UA"/>
        </w:rPr>
        <w:t xml:space="preserve">, за формою </w:t>
      </w:r>
      <w:r w:rsidR="004E4117" w:rsidRPr="00D056E0">
        <w:rPr>
          <w:sz w:val="28"/>
          <w:szCs w:val="28"/>
          <w:lang w:val="uk-UA"/>
        </w:rPr>
        <w:t>№</w:t>
      </w:r>
      <w:r w:rsidR="005B00A7" w:rsidRPr="00D056E0">
        <w:rPr>
          <w:sz w:val="28"/>
          <w:szCs w:val="28"/>
          <w:lang w:val="uk-UA"/>
        </w:rPr>
        <w:t>10 «Звіт про справляння, звільнення від сплати та повернення судового з</w:t>
      </w:r>
      <w:r w:rsidR="006C7C68" w:rsidRPr="00D056E0">
        <w:rPr>
          <w:sz w:val="28"/>
          <w:szCs w:val="28"/>
          <w:lang w:val="uk-UA"/>
        </w:rPr>
        <w:t xml:space="preserve">бору в місцевих та апеляційних </w:t>
      </w:r>
      <w:r w:rsidR="005B00A7" w:rsidRPr="00D056E0">
        <w:rPr>
          <w:sz w:val="28"/>
          <w:szCs w:val="28"/>
          <w:lang w:val="uk-UA"/>
        </w:rPr>
        <w:t>судах за 201</w:t>
      </w:r>
      <w:r w:rsidR="00043347" w:rsidRPr="00D056E0">
        <w:rPr>
          <w:sz w:val="28"/>
          <w:szCs w:val="28"/>
          <w:lang w:val="uk-UA"/>
        </w:rPr>
        <w:t>9</w:t>
      </w:r>
      <w:r w:rsidR="005B00A7" w:rsidRPr="00D056E0">
        <w:rPr>
          <w:sz w:val="28"/>
          <w:szCs w:val="28"/>
          <w:lang w:val="uk-UA"/>
        </w:rPr>
        <w:t xml:space="preserve"> р</w:t>
      </w:r>
      <w:r w:rsidR="00197233" w:rsidRPr="00D056E0">
        <w:rPr>
          <w:sz w:val="28"/>
          <w:szCs w:val="28"/>
          <w:lang w:val="uk-UA"/>
        </w:rPr>
        <w:t>ік</w:t>
      </w:r>
      <w:r w:rsidR="005B00A7" w:rsidRPr="00D056E0">
        <w:rPr>
          <w:sz w:val="28"/>
          <w:szCs w:val="28"/>
          <w:lang w:val="uk-UA"/>
        </w:rPr>
        <w:t xml:space="preserve">», </w:t>
      </w:r>
      <w:r w:rsidR="008D67A3" w:rsidRPr="00D056E0">
        <w:rPr>
          <w:sz w:val="28"/>
          <w:szCs w:val="28"/>
          <w:lang w:val="uk-UA"/>
        </w:rPr>
        <w:t xml:space="preserve">за формою </w:t>
      </w:r>
      <w:r w:rsidR="00816DEB" w:rsidRPr="00D056E0">
        <w:rPr>
          <w:sz w:val="28"/>
          <w:szCs w:val="28"/>
          <w:lang w:val="uk-UA"/>
        </w:rPr>
        <w:t>№ 1-оас «Звіт окружних адміністративних судів про розгляд судов</w:t>
      </w:r>
      <w:r w:rsidR="00C265F6" w:rsidRPr="00D056E0">
        <w:rPr>
          <w:sz w:val="28"/>
          <w:szCs w:val="28"/>
          <w:lang w:val="uk-UA"/>
        </w:rPr>
        <w:t>и</w:t>
      </w:r>
      <w:r w:rsidR="00816DEB" w:rsidRPr="00D056E0">
        <w:rPr>
          <w:sz w:val="28"/>
          <w:szCs w:val="28"/>
          <w:lang w:val="uk-UA"/>
        </w:rPr>
        <w:t xml:space="preserve">х справ» </w:t>
      </w:r>
      <w:r w:rsidR="00043347" w:rsidRPr="00D056E0">
        <w:rPr>
          <w:sz w:val="28"/>
          <w:szCs w:val="28"/>
          <w:lang w:val="uk-UA"/>
        </w:rPr>
        <w:t xml:space="preserve">за 2019 рік </w:t>
      </w:r>
      <w:r w:rsidR="00816DEB" w:rsidRPr="00D056E0">
        <w:rPr>
          <w:sz w:val="28"/>
          <w:szCs w:val="28"/>
          <w:lang w:val="uk-UA"/>
        </w:rPr>
        <w:t xml:space="preserve">та </w:t>
      </w:r>
      <w:r w:rsidR="005B00A7" w:rsidRPr="00D056E0">
        <w:rPr>
          <w:sz w:val="28"/>
          <w:szCs w:val="28"/>
          <w:lang w:val="uk-UA"/>
        </w:rPr>
        <w:t>дані інформаційної довідки про основні показники судочинства Луганського окружного адміністративного суду за січень-</w:t>
      </w:r>
      <w:r w:rsidR="00197233" w:rsidRPr="00D056E0">
        <w:rPr>
          <w:sz w:val="28"/>
          <w:szCs w:val="28"/>
          <w:lang w:val="uk-UA"/>
        </w:rPr>
        <w:t>грудень</w:t>
      </w:r>
      <w:r w:rsidR="005B00A7" w:rsidRPr="00D056E0">
        <w:rPr>
          <w:sz w:val="28"/>
          <w:szCs w:val="28"/>
          <w:lang w:val="uk-UA"/>
        </w:rPr>
        <w:t xml:space="preserve"> 201</w:t>
      </w:r>
      <w:r w:rsidR="00043347" w:rsidRPr="00D056E0">
        <w:rPr>
          <w:sz w:val="28"/>
          <w:szCs w:val="28"/>
          <w:lang w:val="uk-UA"/>
        </w:rPr>
        <w:t>9</w:t>
      </w:r>
      <w:r w:rsidR="005B00A7" w:rsidRPr="00D056E0">
        <w:rPr>
          <w:sz w:val="28"/>
          <w:szCs w:val="28"/>
          <w:lang w:val="uk-UA"/>
        </w:rPr>
        <w:t xml:space="preserve"> року.</w:t>
      </w:r>
    </w:p>
    <w:p w14:paraId="1D8AD4D7" w14:textId="77777777" w:rsidR="005B00A7" w:rsidRPr="00D056E0" w:rsidRDefault="005B00A7" w:rsidP="00AE1C3A">
      <w:pPr>
        <w:ind w:firstLine="567"/>
        <w:jc w:val="both"/>
        <w:rPr>
          <w:lang w:val="uk-UA"/>
        </w:rPr>
      </w:pPr>
      <w:r w:rsidRPr="00D056E0">
        <w:rPr>
          <w:sz w:val="28"/>
          <w:szCs w:val="28"/>
          <w:lang w:val="uk-UA"/>
        </w:rPr>
        <w:t>Слід зазначити, що для проведення аналізу та порівняння необхідно враховувати показники, які повинні бути обчислені за однакові періоди часу, тобто 201</w:t>
      </w:r>
      <w:r w:rsidR="00043347" w:rsidRPr="00D056E0">
        <w:rPr>
          <w:sz w:val="28"/>
          <w:szCs w:val="28"/>
          <w:lang w:val="uk-UA"/>
        </w:rPr>
        <w:t>8</w:t>
      </w:r>
      <w:r w:rsidRPr="00D056E0">
        <w:rPr>
          <w:sz w:val="28"/>
          <w:szCs w:val="28"/>
          <w:lang w:val="uk-UA"/>
        </w:rPr>
        <w:t xml:space="preserve"> р</w:t>
      </w:r>
      <w:r w:rsidR="0008493B" w:rsidRPr="00D056E0">
        <w:rPr>
          <w:sz w:val="28"/>
          <w:szCs w:val="28"/>
          <w:lang w:val="uk-UA"/>
        </w:rPr>
        <w:t>ік</w:t>
      </w:r>
      <w:r w:rsidRPr="00D056E0">
        <w:rPr>
          <w:sz w:val="28"/>
          <w:szCs w:val="28"/>
          <w:lang w:val="uk-UA"/>
        </w:rPr>
        <w:t xml:space="preserve"> порівняно з 201</w:t>
      </w:r>
      <w:r w:rsidR="00043347" w:rsidRPr="00D056E0">
        <w:rPr>
          <w:sz w:val="28"/>
          <w:szCs w:val="28"/>
          <w:lang w:val="uk-UA"/>
        </w:rPr>
        <w:t>9</w:t>
      </w:r>
      <w:r w:rsidRPr="00D056E0">
        <w:rPr>
          <w:sz w:val="28"/>
          <w:szCs w:val="28"/>
          <w:lang w:val="uk-UA"/>
        </w:rPr>
        <w:t xml:space="preserve"> рок</w:t>
      </w:r>
      <w:r w:rsidR="0008493B" w:rsidRPr="00D056E0">
        <w:rPr>
          <w:sz w:val="28"/>
          <w:szCs w:val="28"/>
          <w:lang w:val="uk-UA"/>
        </w:rPr>
        <w:t>ом</w:t>
      </w:r>
      <w:r w:rsidRPr="00D056E0">
        <w:rPr>
          <w:sz w:val="28"/>
          <w:szCs w:val="28"/>
          <w:lang w:val="uk-UA"/>
        </w:rPr>
        <w:t>.</w:t>
      </w:r>
    </w:p>
    <w:p w14:paraId="7213F533" w14:textId="5C9FE61D" w:rsidR="00BF396B" w:rsidRPr="00D056E0" w:rsidRDefault="005B00A7" w:rsidP="00AE1C3A">
      <w:pPr>
        <w:ind w:firstLine="567"/>
        <w:jc w:val="both"/>
        <w:rPr>
          <w:sz w:val="28"/>
          <w:szCs w:val="28"/>
          <w:lang w:val="uk-UA"/>
        </w:rPr>
      </w:pPr>
      <w:r w:rsidRPr="00D056E0">
        <w:rPr>
          <w:sz w:val="28"/>
          <w:szCs w:val="28"/>
          <w:lang w:val="uk-UA"/>
        </w:rPr>
        <w:t>Головними аспектами</w:t>
      </w:r>
      <w:r w:rsidR="00D55961" w:rsidRPr="00D056E0">
        <w:rPr>
          <w:sz w:val="28"/>
          <w:szCs w:val="28"/>
          <w:lang w:val="uk-UA"/>
        </w:rPr>
        <w:t xml:space="preserve"> огляду</w:t>
      </w:r>
      <w:r w:rsidRPr="00D056E0">
        <w:rPr>
          <w:sz w:val="28"/>
          <w:szCs w:val="28"/>
          <w:lang w:val="uk-UA"/>
        </w:rPr>
        <w:t xml:space="preserve"> виступають показники надходження справ і матеріалів, середньомісячного навантаження на одного суддю, кількості справ та матеріалів, розглянутих судом та строки їх розгляду. </w:t>
      </w:r>
    </w:p>
    <w:p w14:paraId="0EEAB098" w14:textId="77777777" w:rsidR="00767008" w:rsidRPr="00D056E0" w:rsidRDefault="00767008" w:rsidP="00AE1C3A">
      <w:pPr>
        <w:rPr>
          <w:b/>
          <w:i/>
          <w:sz w:val="28"/>
          <w:szCs w:val="28"/>
          <w:lang w:val="uk-UA"/>
        </w:rPr>
      </w:pPr>
    </w:p>
    <w:p w14:paraId="5C8573E9" w14:textId="3CA6DAB5" w:rsidR="005B00A7" w:rsidRPr="00D056E0" w:rsidRDefault="005B00A7" w:rsidP="00AE1C3A">
      <w:pPr>
        <w:ind w:firstLine="567"/>
        <w:jc w:val="center"/>
        <w:rPr>
          <w:b/>
          <w:i/>
          <w:sz w:val="28"/>
          <w:szCs w:val="28"/>
          <w:lang w:val="uk-UA"/>
        </w:rPr>
      </w:pPr>
      <w:r w:rsidRPr="00D056E0">
        <w:rPr>
          <w:b/>
          <w:i/>
          <w:sz w:val="28"/>
          <w:szCs w:val="28"/>
          <w:lang w:val="uk-UA"/>
        </w:rPr>
        <w:t>Кадрова укомплектованість суддівського корпусу</w:t>
      </w:r>
    </w:p>
    <w:p w14:paraId="68211D21" w14:textId="77777777" w:rsidR="00167F89" w:rsidRPr="00D056E0" w:rsidRDefault="00167F89" w:rsidP="00AE1C3A">
      <w:pPr>
        <w:ind w:firstLine="567"/>
        <w:jc w:val="center"/>
        <w:rPr>
          <w:lang w:val="uk-UA"/>
        </w:rPr>
      </w:pPr>
    </w:p>
    <w:p w14:paraId="06BC906F" w14:textId="36463CAE" w:rsidR="005B00A7" w:rsidRPr="00D056E0" w:rsidRDefault="005B00A7" w:rsidP="00AE1C3A">
      <w:pPr>
        <w:ind w:firstLine="567"/>
        <w:jc w:val="both"/>
        <w:rPr>
          <w:lang w:val="uk-UA"/>
        </w:rPr>
      </w:pPr>
      <w:r w:rsidRPr="00D056E0">
        <w:rPr>
          <w:sz w:val="28"/>
          <w:szCs w:val="28"/>
          <w:lang w:val="uk-UA"/>
        </w:rPr>
        <w:t xml:space="preserve">На виконання Указу Президента України від 12 листопада 2014 року </w:t>
      </w:r>
      <w:r w:rsidR="00753E6B">
        <w:rPr>
          <w:sz w:val="28"/>
          <w:szCs w:val="28"/>
          <w:lang w:val="uk-UA"/>
        </w:rPr>
        <w:t xml:space="preserve">                   </w:t>
      </w:r>
      <w:r w:rsidRPr="00D056E0">
        <w:rPr>
          <w:sz w:val="28"/>
          <w:szCs w:val="28"/>
          <w:lang w:val="uk-UA"/>
        </w:rPr>
        <w:t>№</w:t>
      </w:r>
      <w:r w:rsidR="00FB4AD4" w:rsidRPr="00D056E0">
        <w:rPr>
          <w:sz w:val="28"/>
          <w:szCs w:val="28"/>
          <w:lang w:val="uk-UA"/>
        </w:rPr>
        <w:t xml:space="preserve"> </w:t>
      </w:r>
      <w:r w:rsidRPr="00D056E0">
        <w:rPr>
          <w:sz w:val="28"/>
          <w:szCs w:val="28"/>
          <w:lang w:val="uk-UA"/>
        </w:rPr>
        <w:t xml:space="preserve">886/2014 та </w:t>
      </w:r>
      <w:r w:rsidR="00D55961" w:rsidRPr="00D056E0">
        <w:rPr>
          <w:sz w:val="28"/>
          <w:szCs w:val="28"/>
          <w:lang w:val="uk-UA"/>
        </w:rPr>
        <w:t>п</w:t>
      </w:r>
      <w:r w:rsidRPr="00D056E0">
        <w:rPr>
          <w:sz w:val="28"/>
          <w:szCs w:val="28"/>
          <w:lang w:val="uk-UA"/>
        </w:rPr>
        <w:t>останови Кабінету Міністрів України від 07 листопада 2014 року №</w:t>
      </w:r>
      <w:r w:rsidR="00FB4AD4" w:rsidRPr="00D056E0">
        <w:rPr>
          <w:sz w:val="28"/>
          <w:szCs w:val="28"/>
          <w:lang w:val="uk-UA"/>
        </w:rPr>
        <w:t xml:space="preserve"> </w:t>
      </w:r>
      <w:r w:rsidRPr="00D056E0">
        <w:rPr>
          <w:sz w:val="28"/>
          <w:szCs w:val="28"/>
          <w:lang w:val="uk-UA"/>
        </w:rPr>
        <w:t>595 Луганський окружний адміністративний суд з 17 листопада 2014 року переміщено до м.</w:t>
      </w:r>
      <w:r w:rsidR="00B16B3D" w:rsidRPr="00D056E0">
        <w:rPr>
          <w:sz w:val="28"/>
          <w:szCs w:val="28"/>
          <w:lang w:val="uk-UA"/>
        </w:rPr>
        <w:t xml:space="preserve"> </w:t>
      </w:r>
      <w:r w:rsidRPr="00D056E0">
        <w:rPr>
          <w:sz w:val="28"/>
          <w:szCs w:val="28"/>
          <w:lang w:val="uk-UA"/>
        </w:rPr>
        <w:t>Сєвєродонецька Луганської області.</w:t>
      </w:r>
    </w:p>
    <w:p w14:paraId="0AFD9D30" w14:textId="77777777" w:rsidR="00E53372" w:rsidRPr="00D056E0" w:rsidRDefault="00F274B6" w:rsidP="00AE1C3A">
      <w:pPr>
        <w:ind w:firstLine="567"/>
        <w:jc w:val="both"/>
        <w:rPr>
          <w:sz w:val="28"/>
          <w:szCs w:val="28"/>
          <w:lang w:val="uk-UA"/>
        </w:rPr>
      </w:pPr>
      <w:r w:rsidRPr="00D056E0">
        <w:rPr>
          <w:color w:val="000000" w:themeColor="text1"/>
          <w:sz w:val="28"/>
          <w:szCs w:val="28"/>
          <w:lang w:val="uk-UA"/>
        </w:rPr>
        <w:lastRenderedPageBreak/>
        <w:t>Згідно</w:t>
      </w:r>
      <w:r w:rsidR="00B95417" w:rsidRPr="00D056E0">
        <w:rPr>
          <w:color w:val="000000" w:themeColor="text1"/>
          <w:sz w:val="28"/>
          <w:szCs w:val="28"/>
          <w:lang w:val="uk-UA"/>
        </w:rPr>
        <w:t xml:space="preserve"> наказу Державної судової адміністрації України від </w:t>
      </w:r>
      <w:r w:rsidR="00763922" w:rsidRPr="00D056E0">
        <w:rPr>
          <w:color w:val="000000" w:themeColor="text1"/>
          <w:sz w:val="28"/>
          <w:szCs w:val="28"/>
          <w:lang w:val="uk-UA"/>
        </w:rPr>
        <w:t>0</w:t>
      </w:r>
      <w:r w:rsidR="00B95417" w:rsidRPr="00D056E0">
        <w:rPr>
          <w:color w:val="000000" w:themeColor="text1"/>
          <w:sz w:val="28"/>
          <w:szCs w:val="28"/>
          <w:lang w:val="uk-UA"/>
        </w:rPr>
        <w:t>8 серпня 2017 року № 84</w:t>
      </w:r>
      <w:r w:rsidR="00EC417A" w:rsidRPr="00D056E0">
        <w:rPr>
          <w:color w:val="000000" w:themeColor="text1"/>
          <w:sz w:val="28"/>
          <w:szCs w:val="28"/>
          <w:lang w:val="uk-UA"/>
        </w:rPr>
        <w:t>1</w:t>
      </w:r>
      <w:r w:rsidR="0082527B" w:rsidRPr="00D056E0">
        <w:rPr>
          <w:color w:val="000000" w:themeColor="text1"/>
          <w:sz w:val="28"/>
          <w:szCs w:val="28"/>
          <w:lang w:val="uk-UA"/>
        </w:rPr>
        <w:t xml:space="preserve"> </w:t>
      </w:r>
      <w:r w:rsidR="00524797" w:rsidRPr="00D056E0">
        <w:rPr>
          <w:color w:val="000000" w:themeColor="text1"/>
          <w:sz w:val="28"/>
          <w:szCs w:val="28"/>
          <w:lang w:val="uk-UA"/>
        </w:rPr>
        <w:t>«</w:t>
      </w:r>
      <w:r w:rsidR="004B45CC">
        <w:fldChar w:fldCharType="begin"/>
      </w:r>
      <w:r w:rsidR="004B45CC" w:rsidRPr="00807768">
        <w:rPr>
          <w:lang w:val="uk-UA"/>
        </w:rPr>
        <w:instrText xml:space="preserve"> </w:instrText>
      </w:r>
      <w:r w:rsidR="004B45CC">
        <w:instrText>HYPERLINK</w:instrText>
      </w:r>
      <w:r w:rsidR="004B45CC" w:rsidRPr="00807768">
        <w:rPr>
          <w:lang w:val="uk-UA"/>
        </w:rPr>
        <w:instrText xml:space="preserve"> "</w:instrText>
      </w:r>
      <w:r w:rsidR="004B45CC">
        <w:instrText>http</w:instrText>
      </w:r>
      <w:r w:rsidR="004B45CC" w:rsidRPr="00807768">
        <w:rPr>
          <w:lang w:val="uk-UA"/>
        </w:rPr>
        <w:instrText>://</w:instrText>
      </w:r>
      <w:r w:rsidR="004B45CC">
        <w:instrText>dsa</w:instrText>
      </w:r>
      <w:r w:rsidR="004B45CC" w:rsidRPr="00807768">
        <w:rPr>
          <w:lang w:val="uk-UA"/>
        </w:rPr>
        <w:instrText>.</w:instrText>
      </w:r>
      <w:r w:rsidR="004B45CC">
        <w:instrText>court</w:instrText>
      </w:r>
      <w:r w:rsidR="004B45CC" w:rsidRPr="00807768">
        <w:rPr>
          <w:lang w:val="uk-UA"/>
        </w:rPr>
        <w:instrText>.</w:instrText>
      </w:r>
      <w:r w:rsidR="004B45CC">
        <w:instrText>gov</w:instrText>
      </w:r>
      <w:r w:rsidR="004B45CC" w:rsidRPr="00807768">
        <w:rPr>
          <w:lang w:val="uk-UA"/>
        </w:rPr>
        <w:instrText>.</w:instrText>
      </w:r>
      <w:r w:rsidR="004B45CC">
        <w:instrText>ua</w:instrText>
      </w:r>
      <w:r w:rsidR="004B45CC" w:rsidRPr="00807768">
        <w:rPr>
          <w:lang w:val="uk-UA"/>
        </w:rPr>
        <w:instrText>/</w:instrText>
      </w:r>
      <w:r w:rsidR="004B45CC">
        <w:instrText>userfiles</w:instrText>
      </w:r>
      <w:r w:rsidR="004B45CC" w:rsidRPr="00807768">
        <w:rPr>
          <w:lang w:val="uk-UA"/>
        </w:rPr>
        <w:instrText>/</w:instrText>
      </w:r>
      <w:r w:rsidR="004B45CC">
        <w:instrText>file</w:instrText>
      </w:r>
      <w:r w:rsidR="004B45CC" w:rsidRPr="00807768">
        <w:rPr>
          <w:lang w:val="uk-UA"/>
        </w:rPr>
        <w:instrText>/</w:instrText>
      </w:r>
      <w:r w:rsidR="004B45CC">
        <w:instrText>DSA</w:instrText>
      </w:r>
      <w:r w:rsidR="004B45CC" w:rsidRPr="00807768">
        <w:rPr>
          <w:lang w:val="uk-UA"/>
        </w:rPr>
        <w:instrText>/</w:instrText>
      </w:r>
      <w:r w:rsidR="004B45CC">
        <w:instrText>DSA</w:instrText>
      </w:r>
      <w:r w:rsidR="004B45CC" w:rsidRPr="00807768">
        <w:rPr>
          <w:lang w:val="uk-UA"/>
        </w:rPr>
        <w:instrText>_2017_</w:instrText>
      </w:r>
      <w:r w:rsidR="004B45CC">
        <w:instrText>all</w:instrText>
      </w:r>
      <w:r w:rsidR="004B45CC" w:rsidRPr="00807768">
        <w:rPr>
          <w:lang w:val="uk-UA"/>
        </w:rPr>
        <w:instrText>_</w:instrText>
      </w:r>
      <w:r w:rsidR="004B45CC">
        <w:instrText>docs</w:instrText>
      </w:r>
      <w:r w:rsidR="004B45CC" w:rsidRPr="00807768">
        <w:rPr>
          <w:lang w:val="uk-UA"/>
        </w:rPr>
        <w:instrText>/17</w:instrText>
      </w:r>
      <w:r w:rsidR="004B45CC">
        <w:instrText>ordersmarch</w:instrText>
      </w:r>
      <w:r w:rsidR="004B45CC" w:rsidRPr="00807768">
        <w:rPr>
          <w:lang w:val="uk-UA"/>
        </w:rPr>
        <w:instrText>/</w:instrText>
      </w:r>
      <w:r w:rsidR="004B45CC">
        <w:instrText>N</w:instrText>
      </w:r>
      <w:r w:rsidR="004B45CC" w:rsidRPr="00807768">
        <w:rPr>
          <w:lang w:val="uk-UA"/>
        </w:rPr>
        <w:instrText>_843.</w:instrText>
      </w:r>
      <w:r w:rsidR="004B45CC">
        <w:instrText>pdf</w:instrText>
      </w:r>
      <w:r w:rsidR="004B45CC" w:rsidRPr="00807768">
        <w:rPr>
          <w:lang w:val="uk-UA"/>
        </w:rPr>
        <w:instrText xml:space="preserve">" </w:instrText>
      </w:r>
      <w:r w:rsidR="004B45CC">
        <w:fldChar w:fldCharType="separate"/>
      </w:r>
      <w:r w:rsidR="00EC417A" w:rsidRPr="00D056E0">
        <w:rPr>
          <w:color w:val="000000" w:themeColor="text1"/>
          <w:sz w:val="28"/>
          <w:szCs w:val="28"/>
          <w:lang w:val="uk-UA"/>
        </w:rPr>
        <w:t>Про визначення кількості суддів в адміністративних судах України</w:t>
      </w:r>
      <w:r w:rsidR="004B45CC">
        <w:rPr>
          <w:color w:val="000000" w:themeColor="text1"/>
          <w:sz w:val="28"/>
          <w:szCs w:val="28"/>
          <w:lang w:val="uk-UA"/>
        </w:rPr>
        <w:fldChar w:fldCharType="end"/>
      </w:r>
      <w:r w:rsidR="00766EEE" w:rsidRPr="00D056E0">
        <w:rPr>
          <w:color w:val="000000" w:themeColor="text1"/>
          <w:sz w:val="28"/>
          <w:szCs w:val="28"/>
          <w:lang w:val="uk-UA"/>
        </w:rPr>
        <w:t>»</w:t>
      </w:r>
      <w:r w:rsidR="0082527B" w:rsidRPr="00D056E0">
        <w:rPr>
          <w:color w:val="000000" w:themeColor="text1"/>
          <w:sz w:val="28"/>
          <w:szCs w:val="28"/>
          <w:lang w:val="uk-UA"/>
        </w:rPr>
        <w:t xml:space="preserve"> </w:t>
      </w:r>
      <w:r w:rsidR="00B95417" w:rsidRPr="00D056E0">
        <w:rPr>
          <w:color w:val="000000" w:themeColor="text1"/>
          <w:sz w:val="28"/>
          <w:szCs w:val="28"/>
          <w:lang w:val="uk-UA"/>
        </w:rPr>
        <w:t>з 01 вересня 2017 року</w:t>
      </w:r>
      <w:r w:rsidR="00E53372" w:rsidRPr="00D056E0">
        <w:rPr>
          <w:color w:val="000000" w:themeColor="text1"/>
          <w:sz w:val="28"/>
          <w:szCs w:val="28"/>
          <w:lang w:val="uk-UA"/>
        </w:rPr>
        <w:t xml:space="preserve"> </w:t>
      </w:r>
      <w:r w:rsidR="00E53372" w:rsidRPr="00D056E0">
        <w:rPr>
          <w:sz w:val="28"/>
          <w:szCs w:val="28"/>
          <w:lang w:val="uk-UA"/>
        </w:rPr>
        <w:t>к</w:t>
      </w:r>
      <w:r w:rsidR="001D7B6A" w:rsidRPr="00D056E0">
        <w:rPr>
          <w:sz w:val="28"/>
          <w:szCs w:val="28"/>
          <w:lang w:val="uk-UA"/>
        </w:rPr>
        <w:t>ількісн</w:t>
      </w:r>
      <w:r w:rsidR="00631983" w:rsidRPr="00D056E0">
        <w:rPr>
          <w:sz w:val="28"/>
          <w:szCs w:val="28"/>
          <w:lang w:val="uk-UA"/>
        </w:rPr>
        <w:t>ий</w:t>
      </w:r>
      <w:r w:rsidR="001D7B6A" w:rsidRPr="00D056E0">
        <w:rPr>
          <w:sz w:val="28"/>
          <w:szCs w:val="28"/>
          <w:lang w:val="uk-UA"/>
        </w:rPr>
        <w:t xml:space="preserve"> склад суддів</w:t>
      </w:r>
      <w:r w:rsidR="007606D8" w:rsidRPr="00D056E0">
        <w:rPr>
          <w:sz w:val="28"/>
          <w:szCs w:val="28"/>
          <w:lang w:val="uk-UA"/>
        </w:rPr>
        <w:t xml:space="preserve"> Луганського окружного адміністративного суду склада</w:t>
      </w:r>
      <w:r w:rsidR="00E53372" w:rsidRPr="00D056E0">
        <w:rPr>
          <w:sz w:val="28"/>
          <w:szCs w:val="28"/>
          <w:lang w:val="uk-UA"/>
        </w:rPr>
        <w:t>в</w:t>
      </w:r>
      <w:r w:rsidR="007606D8" w:rsidRPr="00D056E0">
        <w:rPr>
          <w:sz w:val="28"/>
          <w:szCs w:val="28"/>
          <w:lang w:val="uk-UA"/>
        </w:rPr>
        <w:t xml:space="preserve"> 17 суддів.</w:t>
      </w:r>
    </w:p>
    <w:p w14:paraId="3E83EA04" w14:textId="77777777" w:rsidR="00F274B6" w:rsidRPr="00D056E0" w:rsidRDefault="00E53372" w:rsidP="00AE1C3A">
      <w:pPr>
        <w:ind w:firstLine="567"/>
        <w:jc w:val="both"/>
        <w:rPr>
          <w:sz w:val="28"/>
          <w:szCs w:val="28"/>
          <w:lang w:val="uk-UA"/>
        </w:rPr>
      </w:pPr>
      <w:r w:rsidRPr="00D056E0">
        <w:rPr>
          <w:sz w:val="28"/>
          <w:szCs w:val="28"/>
          <w:lang w:val="uk-UA"/>
        </w:rPr>
        <w:t xml:space="preserve">З 01 липня 2019 року відповідно до </w:t>
      </w:r>
      <w:r w:rsidR="007606D8" w:rsidRPr="00D056E0">
        <w:rPr>
          <w:sz w:val="28"/>
          <w:szCs w:val="28"/>
          <w:lang w:val="uk-UA"/>
        </w:rPr>
        <w:t xml:space="preserve"> </w:t>
      </w:r>
      <w:r w:rsidRPr="00D056E0">
        <w:rPr>
          <w:color w:val="000000" w:themeColor="text1"/>
          <w:sz w:val="28"/>
          <w:szCs w:val="28"/>
          <w:lang w:val="uk-UA"/>
        </w:rPr>
        <w:t>наказу Державної судової адміністрації України від 25 квітня 2019 року № 417 «</w:t>
      </w:r>
      <w:r w:rsidR="004B45CC">
        <w:fldChar w:fldCharType="begin"/>
      </w:r>
      <w:r w:rsidR="004B45CC" w:rsidRPr="00807768">
        <w:rPr>
          <w:lang w:val="uk-UA"/>
        </w:rPr>
        <w:instrText xml:space="preserve"> </w:instrText>
      </w:r>
      <w:r w:rsidR="004B45CC">
        <w:instrText>HYPERLINK</w:instrText>
      </w:r>
      <w:r w:rsidR="004B45CC" w:rsidRPr="00807768">
        <w:rPr>
          <w:lang w:val="uk-UA"/>
        </w:rPr>
        <w:instrText xml:space="preserve"> "</w:instrText>
      </w:r>
      <w:r w:rsidR="004B45CC">
        <w:instrText>http</w:instrText>
      </w:r>
      <w:r w:rsidR="004B45CC" w:rsidRPr="00807768">
        <w:rPr>
          <w:lang w:val="uk-UA"/>
        </w:rPr>
        <w:instrText>://</w:instrText>
      </w:r>
      <w:r w:rsidR="004B45CC">
        <w:instrText>dsa</w:instrText>
      </w:r>
      <w:r w:rsidR="004B45CC" w:rsidRPr="00807768">
        <w:rPr>
          <w:lang w:val="uk-UA"/>
        </w:rPr>
        <w:instrText>.</w:instrText>
      </w:r>
      <w:r w:rsidR="004B45CC">
        <w:instrText>court</w:instrText>
      </w:r>
      <w:r w:rsidR="004B45CC" w:rsidRPr="00807768">
        <w:rPr>
          <w:lang w:val="uk-UA"/>
        </w:rPr>
        <w:instrText>.</w:instrText>
      </w:r>
      <w:r w:rsidR="004B45CC">
        <w:instrText>gov</w:instrText>
      </w:r>
      <w:r w:rsidR="004B45CC" w:rsidRPr="00807768">
        <w:rPr>
          <w:lang w:val="uk-UA"/>
        </w:rPr>
        <w:instrText>.</w:instrText>
      </w:r>
      <w:r w:rsidR="004B45CC">
        <w:instrText>ua</w:instrText>
      </w:r>
      <w:r w:rsidR="004B45CC" w:rsidRPr="00807768">
        <w:rPr>
          <w:lang w:val="uk-UA"/>
        </w:rPr>
        <w:instrText>/</w:instrText>
      </w:r>
      <w:r w:rsidR="004B45CC">
        <w:instrText>userfiles</w:instrText>
      </w:r>
      <w:r w:rsidR="004B45CC" w:rsidRPr="00807768">
        <w:rPr>
          <w:lang w:val="uk-UA"/>
        </w:rPr>
        <w:instrText>/</w:instrText>
      </w:r>
      <w:r w:rsidR="004B45CC">
        <w:instrText>file</w:instrText>
      </w:r>
      <w:r w:rsidR="004B45CC" w:rsidRPr="00807768">
        <w:rPr>
          <w:lang w:val="uk-UA"/>
        </w:rPr>
        <w:instrText>/</w:instrText>
      </w:r>
      <w:r w:rsidR="004B45CC">
        <w:instrText>DSA</w:instrText>
      </w:r>
      <w:r w:rsidR="004B45CC" w:rsidRPr="00807768">
        <w:rPr>
          <w:lang w:val="uk-UA"/>
        </w:rPr>
        <w:instrText>/</w:instrText>
      </w:r>
      <w:r w:rsidR="004B45CC">
        <w:instrText>DSA</w:instrText>
      </w:r>
      <w:r w:rsidR="004B45CC" w:rsidRPr="00807768">
        <w:rPr>
          <w:lang w:val="uk-UA"/>
        </w:rPr>
        <w:instrText>_2017_</w:instrText>
      </w:r>
      <w:r w:rsidR="004B45CC">
        <w:instrText>all</w:instrText>
      </w:r>
      <w:r w:rsidR="004B45CC" w:rsidRPr="00807768">
        <w:rPr>
          <w:lang w:val="uk-UA"/>
        </w:rPr>
        <w:instrText>_</w:instrText>
      </w:r>
      <w:r w:rsidR="004B45CC">
        <w:instrText>docs</w:instrText>
      </w:r>
      <w:r w:rsidR="004B45CC" w:rsidRPr="00807768">
        <w:rPr>
          <w:lang w:val="uk-UA"/>
        </w:rPr>
        <w:instrText>/17</w:instrText>
      </w:r>
      <w:r w:rsidR="004B45CC">
        <w:instrText>ordersmarch</w:instrText>
      </w:r>
      <w:r w:rsidR="004B45CC" w:rsidRPr="00807768">
        <w:rPr>
          <w:lang w:val="uk-UA"/>
        </w:rPr>
        <w:instrText>/</w:instrText>
      </w:r>
      <w:r w:rsidR="004B45CC">
        <w:instrText>N</w:instrText>
      </w:r>
      <w:r w:rsidR="004B45CC" w:rsidRPr="00807768">
        <w:rPr>
          <w:lang w:val="uk-UA"/>
        </w:rPr>
        <w:instrText>_843.</w:instrText>
      </w:r>
      <w:r w:rsidR="004B45CC">
        <w:instrText>pdf</w:instrText>
      </w:r>
      <w:r w:rsidR="004B45CC" w:rsidRPr="00807768">
        <w:rPr>
          <w:lang w:val="uk-UA"/>
        </w:rPr>
        <w:instrText xml:space="preserve">" </w:instrText>
      </w:r>
      <w:r w:rsidR="004B45CC">
        <w:fldChar w:fldCharType="separate"/>
      </w:r>
      <w:r w:rsidRPr="00D056E0">
        <w:rPr>
          <w:color w:val="000000" w:themeColor="text1"/>
          <w:sz w:val="28"/>
          <w:szCs w:val="28"/>
          <w:lang w:val="uk-UA"/>
        </w:rPr>
        <w:t>Про визначення кількості суддів в адміністративних судах України</w:t>
      </w:r>
      <w:r w:rsidR="004B45CC">
        <w:rPr>
          <w:color w:val="000000" w:themeColor="text1"/>
          <w:sz w:val="28"/>
          <w:szCs w:val="28"/>
          <w:lang w:val="uk-UA"/>
        </w:rPr>
        <w:fldChar w:fldCharType="end"/>
      </w:r>
      <w:r w:rsidRPr="00D056E0">
        <w:rPr>
          <w:color w:val="000000" w:themeColor="text1"/>
          <w:sz w:val="28"/>
          <w:szCs w:val="28"/>
          <w:lang w:val="uk-UA"/>
        </w:rPr>
        <w:t xml:space="preserve">» </w:t>
      </w:r>
      <w:r w:rsidRPr="00D056E0">
        <w:rPr>
          <w:sz w:val="28"/>
          <w:szCs w:val="28"/>
          <w:lang w:val="uk-UA"/>
        </w:rPr>
        <w:t>кількісний склад суддів Луганського окружного адміністративного суду збільшився до 21 судді</w:t>
      </w:r>
    </w:p>
    <w:p w14:paraId="65B58267" w14:textId="77777777" w:rsidR="005B6C6D" w:rsidRPr="00D056E0" w:rsidRDefault="00E53372" w:rsidP="00AE1C3A">
      <w:pPr>
        <w:ind w:firstLine="567"/>
        <w:jc w:val="both"/>
        <w:rPr>
          <w:color w:val="000000" w:themeColor="text1"/>
          <w:sz w:val="28"/>
          <w:szCs w:val="28"/>
          <w:lang w:val="uk-UA"/>
        </w:rPr>
      </w:pPr>
      <w:r w:rsidRPr="00D056E0">
        <w:rPr>
          <w:color w:val="000000" w:themeColor="text1"/>
          <w:sz w:val="28"/>
          <w:szCs w:val="28"/>
          <w:lang w:val="uk-UA"/>
        </w:rPr>
        <w:t>З початку</w:t>
      </w:r>
      <w:r w:rsidR="00BB6B34" w:rsidRPr="00D056E0">
        <w:rPr>
          <w:color w:val="000000" w:themeColor="text1"/>
          <w:sz w:val="28"/>
          <w:szCs w:val="28"/>
          <w:lang w:val="uk-UA"/>
        </w:rPr>
        <w:t xml:space="preserve"> 201</w:t>
      </w:r>
      <w:r w:rsidRPr="00D056E0">
        <w:rPr>
          <w:color w:val="000000" w:themeColor="text1"/>
          <w:sz w:val="28"/>
          <w:szCs w:val="28"/>
          <w:lang w:val="uk-UA"/>
        </w:rPr>
        <w:t>9</w:t>
      </w:r>
      <w:r w:rsidR="00BB6B34" w:rsidRPr="00D056E0">
        <w:rPr>
          <w:color w:val="000000" w:themeColor="text1"/>
          <w:sz w:val="28"/>
          <w:szCs w:val="28"/>
          <w:lang w:val="uk-UA"/>
        </w:rPr>
        <w:t xml:space="preserve"> року фактично здійснювало судочинство 1</w:t>
      </w:r>
      <w:r w:rsidRPr="00D056E0">
        <w:rPr>
          <w:color w:val="000000" w:themeColor="text1"/>
          <w:sz w:val="28"/>
          <w:szCs w:val="28"/>
          <w:lang w:val="uk-UA"/>
        </w:rPr>
        <w:t>4</w:t>
      </w:r>
      <w:r w:rsidR="00BB6B34" w:rsidRPr="00D056E0">
        <w:rPr>
          <w:color w:val="000000" w:themeColor="text1"/>
          <w:sz w:val="28"/>
          <w:szCs w:val="28"/>
          <w:lang w:val="uk-UA"/>
        </w:rPr>
        <w:t xml:space="preserve"> суддів, на кі</w:t>
      </w:r>
      <w:r w:rsidR="00D36BC2" w:rsidRPr="00D056E0">
        <w:rPr>
          <w:color w:val="000000" w:themeColor="text1"/>
          <w:sz w:val="28"/>
          <w:szCs w:val="28"/>
          <w:lang w:val="uk-UA"/>
        </w:rPr>
        <w:t>нець звітного періоду 1</w:t>
      </w:r>
      <w:r w:rsidRPr="00D056E0">
        <w:rPr>
          <w:color w:val="000000" w:themeColor="text1"/>
          <w:sz w:val="28"/>
          <w:szCs w:val="28"/>
          <w:lang w:val="uk-UA"/>
        </w:rPr>
        <w:t>3</w:t>
      </w:r>
      <w:r w:rsidR="00D36BC2" w:rsidRPr="00D056E0">
        <w:rPr>
          <w:color w:val="000000" w:themeColor="text1"/>
          <w:sz w:val="28"/>
          <w:szCs w:val="28"/>
          <w:lang w:val="uk-UA"/>
        </w:rPr>
        <w:t xml:space="preserve"> суддів </w:t>
      </w:r>
      <w:r w:rsidR="005B6C6D" w:rsidRPr="00D056E0">
        <w:rPr>
          <w:sz w:val="28"/>
          <w:szCs w:val="28"/>
          <w:lang w:val="uk-UA"/>
        </w:rPr>
        <w:t>(</w:t>
      </w:r>
      <w:r w:rsidRPr="00D056E0">
        <w:rPr>
          <w:sz w:val="28"/>
          <w:szCs w:val="28"/>
          <w:lang w:val="uk-UA"/>
        </w:rPr>
        <w:t>1</w:t>
      </w:r>
      <w:r w:rsidR="005B6C6D" w:rsidRPr="00D056E0">
        <w:rPr>
          <w:sz w:val="28"/>
          <w:szCs w:val="28"/>
          <w:lang w:val="uk-UA"/>
        </w:rPr>
        <w:t xml:space="preserve"> судд</w:t>
      </w:r>
      <w:r w:rsidRPr="00D056E0">
        <w:rPr>
          <w:sz w:val="28"/>
          <w:szCs w:val="28"/>
          <w:lang w:val="uk-UA"/>
        </w:rPr>
        <w:t>я</w:t>
      </w:r>
      <w:r w:rsidR="005B6C6D" w:rsidRPr="00D056E0">
        <w:rPr>
          <w:sz w:val="28"/>
          <w:lang w:val="uk-UA"/>
        </w:rPr>
        <w:t xml:space="preserve"> перебува</w:t>
      </w:r>
      <w:r w:rsidRPr="00D056E0">
        <w:rPr>
          <w:sz w:val="28"/>
          <w:lang w:val="uk-UA"/>
        </w:rPr>
        <w:t>є</w:t>
      </w:r>
      <w:r w:rsidR="005B6C6D" w:rsidRPr="00D056E0">
        <w:rPr>
          <w:sz w:val="28"/>
          <w:lang w:val="uk-UA"/>
        </w:rPr>
        <w:t xml:space="preserve"> у соціальн</w:t>
      </w:r>
      <w:r w:rsidRPr="00D056E0">
        <w:rPr>
          <w:sz w:val="28"/>
          <w:lang w:val="uk-UA"/>
        </w:rPr>
        <w:t>ій</w:t>
      </w:r>
      <w:r w:rsidR="005B6C6D" w:rsidRPr="00D056E0">
        <w:rPr>
          <w:sz w:val="28"/>
          <w:lang w:val="uk-UA"/>
        </w:rPr>
        <w:t xml:space="preserve"> відпуст</w:t>
      </w:r>
      <w:r w:rsidRPr="00D056E0">
        <w:rPr>
          <w:sz w:val="28"/>
          <w:lang w:val="uk-UA"/>
        </w:rPr>
        <w:t>ці</w:t>
      </w:r>
      <w:r w:rsidR="005B6C6D" w:rsidRPr="00D056E0">
        <w:rPr>
          <w:sz w:val="28"/>
          <w:lang w:val="uk-UA"/>
        </w:rPr>
        <w:t xml:space="preserve"> по догляду за дитиною</w:t>
      </w:r>
      <w:r w:rsidR="00A04D88" w:rsidRPr="00D056E0">
        <w:rPr>
          <w:sz w:val="28"/>
          <w:lang w:val="uk-UA"/>
        </w:rPr>
        <w:t xml:space="preserve">, </w:t>
      </w:r>
      <w:r w:rsidRPr="00D056E0">
        <w:rPr>
          <w:sz w:val="28"/>
          <w:lang w:val="uk-UA"/>
        </w:rPr>
        <w:t>7</w:t>
      </w:r>
      <w:r w:rsidR="00A04D88" w:rsidRPr="00D056E0">
        <w:rPr>
          <w:sz w:val="28"/>
          <w:lang w:val="uk-UA"/>
        </w:rPr>
        <w:t xml:space="preserve"> посад судді</w:t>
      </w:r>
      <w:r w:rsidRPr="00D056E0">
        <w:rPr>
          <w:sz w:val="28"/>
          <w:lang w:val="uk-UA"/>
        </w:rPr>
        <w:t>в</w:t>
      </w:r>
      <w:r w:rsidR="00A04D88" w:rsidRPr="00D056E0">
        <w:rPr>
          <w:sz w:val="28"/>
          <w:lang w:val="uk-UA"/>
        </w:rPr>
        <w:t xml:space="preserve"> є вакантн</w:t>
      </w:r>
      <w:r w:rsidRPr="00D056E0">
        <w:rPr>
          <w:sz w:val="28"/>
          <w:lang w:val="uk-UA"/>
        </w:rPr>
        <w:t>ими</w:t>
      </w:r>
      <w:r w:rsidR="005B6C6D" w:rsidRPr="00D056E0">
        <w:rPr>
          <w:sz w:val="28"/>
          <w:lang w:val="uk-UA"/>
        </w:rPr>
        <w:t>).</w:t>
      </w:r>
      <w:r w:rsidR="00D33AC1" w:rsidRPr="00D056E0">
        <w:rPr>
          <w:sz w:val="28"/>
          <w:lang w:val="uk-UA"/>
        </w:rPr>
        <w:t xml:space="preserve"> </w:t>
      </w:r>
    </w:p>
    <w:p w14:paraId="7F589948" w14:textId="77777777" w:rsidR="005B00A7" w:rsidRPr="00D056E0" w:rsidRDefault="005B00A7" w:rsidP="00AE1C3A">
      <w:pPr>
        <w:ind w:firstLine="567"/>
        <w:jc w:val="both"/>
        <w:rPr>
          <w:lang w:val="uk-UA"/>
        </w:rPr>
      </w:pPr>
      <w:r w:rsidRPr="00D056E0">
        <w:rPr>
          <w:sz w:val="28"/>
          <w:lang w:val="uk-UA"/>
        </w:rPr>
        <w:t xml:space="preserve">Відповідно до вищенаведеного </w:t>
      </w:r>
      <w:r w:rsidRPr="00D056E0">
        <w:rPr>
          <w:sz w:val="28"/>
          <w:szCs w:val="28"/>
          <w:lang w:val="uk-UA"/>
        </w:rPr>
        <w:t>усі розрахунки навантаження на суддів у 201</w:t>
      </w:r>
      <w:r w:rsidR="00E53372" w:rsidRPr="00D056E0">
        <w:rPr>
          <w:sz w:val="28"/>
          <w:szCs w:val="28"/>
          <w:lang w:val="uk-UA"/>
        </w:rPr>
        <w:t>9</w:t>
      </w:r>
      <w:r w:rsidRPr="00D056E0">
        <w:rPr>
          <w:sz w:val="28"/>
          <w:szCs w:val="28"/>
          <w:lang w:val="uk-UA"/>
        </w:rPr>
        <w:t xml:space="preserve"> ро</w:t>
      </w:r>
      <w:r w:rsidR="006A3C37" w:rsidRPr="00D056E0">
        <w:rPr>
          <w:sz w:val="28"/>
          <w:szCs w:val="28"/>
          <w:lang w:val="uk-UA"/>
        </w:rPr>
        <w:t>ці</w:t>
      </w:r>
      <w:r w:rsidRPr="00D056E0">
        <w:rPr>
          <w:sz w:val="28"/>
          <w:szCs w:val="28"/>
          <w:lang w:val="uk-UA"/>
        </w:rPr>
        <w:t xml:space="preserve"> проводилися з урахуванням цих даних.</w:t>
      </w:r>
    </w:p>
    <w:p w14:paraId="04FD66A1" w14:textId="77777777" w:rsidR="005B00A7" w:rsidRPr="00D056E0" w:rsidRDefault="005B00A7" w:rsidP="00AE1C3A">
      <w:pPr>
        <w:ind w:firstLine="567"/>
        <w:jc w:val="both"/>
        <w:rPr>
          <w:lang w:val="uk-UA"/>
        </w:rPr>
      </w:pPr>
      <w:r w:rsidRPr="00D056E0">
        <w:rPr>
          <w:sz w:val="28"/>
          <w:szCs w:val="28"/>
          <w:lang w:val="uk-UA"/>
        </w:rPr>
        <w:t>У 201</w:t>
      </w:r>
      <w:r w:rsidR="00E53372" w:rsidRPr="00D056E0">
        <w:rPr>
          <w:sz w:val="28"/>
          <w:szCs w:val="28"/>
          <w:lang w:val="uk-UA"/>
        </w:rPr>
        <w:t>9</w:t>
      </w:r>
      <w:r w:rsidRPr="00D056E0">
        <w:rPr>
          <w:sz w:val="28"/>
          <w:szCs w:val="28"/>
          <w:lang w:val="uk-UA"/>
        </w:rPr>
        <w:t xml:space="preserve"> ро</w:t>
      </w:r>
      <w:r w:rsidR="00A40687" w:rsidRPr="00D056E0">
        <w:rPr>
          <w:sz w:val="28"/>
          <w:szCs w:val="28"/>
          <w:lang w:val="uk-UA"/>
        </w:rPr>
        <w:t>ці</w:t>
      </w:r>
      <w:r w:rsidRPr="00D056E0">
        <w:rPr>
          <w:sz w:val="28"/>
          <w:szCs w:val="28"/>
          <w:lang w:val="uk-UA"/>
        </w:rPr>
        <w:t xml:space="preserve"> судді Луганського окружного адміністративного суду до дисциплінарної відповідальності не притягувались. </w:t>
      </w:r>
    </w:p>
    <w:p w14:paraId="0856F18E" w14:textId="77777777" w:rsidR="00C8264C" w:rsidRPr="00D056E0" w:rsidRDefault="00C8264C" w:rsidP="00AE1C3A">
      <w:pPr>
        <w:ind w:firstLine="567"/>
        <w:jc w:val="both"/>
        <w:rPr>
          <w:lang w:val="uk-UA"/>
        </w:rPr>
      </w:pPr>
    </w:p>
    <w:p w14:paraId="0A7D7782" w14:textId="596770D9" w:rsidR="005B00A7" w:rsidRPr="00D056E0" w:rsidRDefault="006516F5" w:rsidP="00AE1C3A">
      <w:pPr>
        <w:ind w:firstLine="567"/>
        <w:jc w:val="center"/>
        <w:rPr>
          <w:b/>
          <w:bCs/>
          <w:i/>
          <w:iCs/>
          <w:sz w:val="28"/>
          <w:szCs w:val="28"/>
          <w:lang w:val="uk-UA"/>
        </w:rPr>
      </w:pPr>
      <w:r w:rsidRPr="00D056E0">
        <w:rPr>
          <w:b/>
          <w:bCs/>
          <w:i/>
          <w:iCs/>
          <w:sz w:val="28"/>
          <w:szCs w:val="28"/>
          <w:lang w:val="uk-UA"/>
        </w:rPr>
        <w:t>Надходження</w:t>
      </w:r>
      <w:r w:rsidR="005B00A7" w:rsidRPr="00D056E0">
        <w:rPr>
          <w:b/>
          <w:bCs/>
          <w:i/>
          <w:iCs/>
          <w:sz w:val="28"/>
          <w:szCs w:val="28"/>
          <w:lang w:val="uk-UA"/>
        </w:rPr>
        <w:t xml:space="preserve"> позовних заяв</w:t>
      </w:r>
    </w:p>
    <w:p w14:paraId="70612A51" w14:textId="77777777" w:rsidR="00167F89" w:rsidRPr="00D056E0" w:rsidRDefault="00167F89" w:rsidP="00AE1C3A">
      <w:pPr>
        <w:ind w:firstLine="567"/>
        <w:jc w:val="center"/>
        <w:rPr>
          <w:b/>
          <w:bCs/>
          <w:i/>
          <w:iCs/>
          <w:sz w:val="28"/>
          <w:szCs w:val="28"/>
          <w:lang w:val="uk-UA"/>
        </w:rPr>
      </w:pPr>
    </w:p>
    <w:p w14:paraId="0A5E5C12" w14:textId="52B3302F" w:rsidR="005B00A7" w:rsidRPr="00D056E0" w:rsidRDefault="005B00A7" w:rsidP="00AE1C3A">
      <w:pPr>
        <w:ind w:firstLine="567"/>
        <w:jc w:val="both"/>
        <w:rPr>
          <w:color w:val="000000"/>
          <w:sz w:val="28"/>
          <w:szCs w:val="28"/>
          <w:lang w:val="uk-UA"/>
        </w:rPr>
      </w:pPr>
      <w:r w:rsidRPr="00D056E0">
        <w:rPr>
          <w:color w:val="0D0D0D"/>
          <w:sz w:val="28"/>
          <w:szCs w:val="28"/>
          <w:lang w:val="uk-UA"/>
        </w:rPr>
        <w:t>Протягом 201</w:t>
      </w:r>
      <w:r w:rsidR="00131C6E" w:rsidRPr="00D056E0">
        <w:rPr>
          <w:color w:val="0D0D0D"/>
          <w:sz w:val="28"/>
          <w:szCs w:val="28"/>
          <w:lang w:val="uk-UA"/>
        </w:rPr>
        <w:t>9</w:t>
      </w:r>
      <w:r w:rsidRPr="00D056E0">
        <w:rPr>
          <w:color w:val="0D0D0D"/>
          <w:sz w:val="28"/>
          <w:szCs w:val="28"/>
          <w:lang w:val="uk-UA"/>
        </w:rPr>
        <w:t xml:space="preserve"> року </w:t>
      </w:r>
      <w:r w:rsidR="00341AE5" w:rsidRPr="00D056E0">
        <w:rPr>
          <w:color w:val="0D0D0D"/>
          <w:sz w:val="28"/>
          <w:szCs w:val="28"/>
          <w:lang w:val="uk-UA"/>
        </w:rPr>
        <w:t xml:space="preserve">на розгляді </w:t>
      </w:r>
      <w:r w:rsidRPr="00D056E0">
        <w:rPr>
          <w:color w:val="0D0D0D"/>
          <w:sz w:val="28"/>
          <w:szCs w:val="28"/>
          <w:lang w:val="uk-UA"/>
        </w:rPr>
        <w:t xml:space="preserve">перебувало </w:t>
      </w:r>
      <w:r w:rsidR="00131C6E" w:rsidRPr="00D056E0">
        <w:rPr>
          <w:b/>
          <w:color w:val="0D0D0D"/>
          <w:sz w:val="28"/>
          <w:szCs w:val="28"/>
          <w:lang w:val="uk-UA"/>
        </w:rPr>
        <w:t>5740</w:t>
      </w:r>
      <w:r w:rsidRPr="00D056E0">
        <w:rPr>
          <w:color w:val="0D0D0D"/>
          <w:sz w:val="28"/>
          <w:szCs w:val="28"/>
          <w:lang w:val="uk-UA"/>
        </w:rPr>
        <w:t xml:space="preserve"> позовних заяв (</w:t>
      </w:r>
      <w:r w:rsidRPr="00D056E0">
        <w:rPr>
          <w:sz w:val="28"/>
          <w:szCs w:val="28"/>
          <w:lang w:val="uk-UA"/>
        </w:rPr>
        <w:t>з урахуванням залишку 201</w:t>
      </w:r>
      <w:r w:rsidR="00131C6E" w:rsidRPr="00D056E0">
        <w:rPr>
          <w:sz w:val="28"/>
          <w:szCs w:val="28"/>
          <w:lang w:val="uk-UA"/>
        </w:rPr>
        <w:t>8</w:t>
      </w:r>
      <w:r w:rsidR="00753E6B">
        <w:rPr>
          <w:sz w:val="28"/>
          <w:szCs w:val="28"/>
          <w:lang w:val="uk-UA"/>
        </w:rPr>
        <w:t xml:space="preserve"> року</w:t>
      </w:r>
      <w:r w:rsidR="00517E08" w:rsidRPr="00D056E0">
        <w:rPr>
          <w:color w:val="000000"/>
          <w:sz w:val="28"/>
          <w:szCs w:val="28"/>
          <w:lang w:val="uk-UA"/>
        </w:rPr>
        <w:t>), з</w:t>
      </w:r>
      <w:r w:rsidRPr="00D056E0">
        <w:rPr>
          <w:color w:val="000000"/>
          <w:sz w:val="28"/>
          <w:szCs w:val="28"/>
          <w:lang w:val="uk-UA"/>
        </w:rPr>
        <w:t xml:space="preserve"> </w:t>
      </w:r>
      <w:r w:rsidR="00517E08" w:rsidRPr="00D056E0">
        <w:rPr>
          <w:color w:val="000000"/>
          <w:sz w:val="28"/>
          <w:szCs w:val="28"/>
          <w:lang w:val="uk-UA"/>
        </w:rPr>
        <w:t>яких</w:t>
      </w:r>
      <w:r w:rsidRPr="00D056E0">
        <w:rPr>
          <w:color w:val="000000"/>
          <w:sz w:val="28"/>
          <w:szCs w:val="28"/>
          <w:lang w:val="uk-UA"/>
        </w:rPr>
        <w:t xml:space="preserve"> </w:t>
      </w:r>
      <w:r w:rsidR="00131C6E" w:rsidRPr="00D056E0">
        <w:rPr>
          <w:b/>
          <w:color w:val="000000"/>
          <w:sz w:val="28"/>
          <w:szCs w:val="28"/>
          <w:lang w:val="uk-UA"/>
        </w:rPr>
        <w:t>5526</w:t>
      </w:r>
      <w:r w:rsidR="00F155FC" w:rsidRPr="00D056E0">
        <w:rPr>
          <w:color w:val="000000"/>
          <w:sz w:val="28"/>
          <w:szCs w:val="28"/>
          <w:lang w:val="uk-UA"/>
        </w:rPr>
        <w:t xml:space="preserve"> п</w:t>
      </w:r>
      <w:r w:rsidRPr="00D056E0">
        <w:rPr>
          <w:color w:val="000000"/>
          <w:sz w:val="28"/>
          <w:szCs w:val="28"/>
          <w:lang w:val="uk-UA"/>
        </w:rPr>
        <w:t>озовн</w:t>
      </w:r>
      <w:r w:rsidR="003F1422" w:rsidRPr="00D056E0">
        <w:rPr>
          <w:color w:val="000000"/>
          <w:sz w:val="28"/>
          <w:szCs w:val="28"/>
          <w:lang w:val="uk-UA"/>
        </w:rPr>
        <w:t>і</w:t>
      </w:r>
      <w:r w:rsidRPr="00D056E0">
        <w:rPr>
          <w:color w:val="000000"/>
          <w:sz w:val="28"/>
          <w:szCs w:val="28"/>
          <w:lang w:val="uk-UA"/>
        </w:rPr>
        <w:t xml:space="preserve"> заяв</w:t>
      </w:r>
      <w:r w:rsidR="00C8264C" w:rsidRPr="00D056E0">
        <w:rPr>
          <w:color w:val="000000"/>
          <w:sz w:val="28"/>
          <w:szCs w:val="28"/>
          <w:lang w:val="uk-UA"/>
        </w:rPr>
        <w:t>и надійшли у звітн</w:t>
      </w:r>
      <w:r w:rsidR="003F1422" w:rsidRPr="00D056E0">
        <w:rPr>
          <w:color w:val="000000"/>
          <w:sz w:val="28"/>
          <w:szCs w:val="28"/>
          <w:lang w:val="uk-UA"/>
        </w:rPr>
        <w:t>ому періоді</w:t>
      </w:r>
      <w:r w:rsidRPr="00D056E0">
        <w:rPr>
          <w:color w:val="000000"/>
          <w:sz w:val="28"/>
          <w:szCs w:val="28"/>
          <w:lang w:val="uk-UA"/>
        </w:rPr>
        <w:t xml:space="preserve">. </w:t>
      </w:r>
      <w:r w:rsidR="00F6005E" w:rsidRPr="00D056E0">
        <w:rPr>
          <w:color w:val="000000"/>
          <w:sz w:val="28"/>
          <w:szCs w:val="28"/>
          <w:lang w:val="uk-UA"/>
        </w:rPr>
        <w:t xml:space="preserve">Кількість розглянутих позовних заяв склала </w:t>
      </w:r>
      <w:r w:rsidR="00131C6E" w:rsidRPr="00D056E0">
        <w:rPr>
          <w:b/>
          <w:color w:val="000000"/>
          <w:sz w:val="28"/>
          <w:szCs w:val="28"/>
          <w:lang w:val="uk-UA"/>
        </w:rPr>
        <w:t>5536</w:t>
      </w:r>
      <w:r w:rsidR="00F6005E" w:rsidRPr="00D056E0">
        <w:rPr>
          <w:color w:val="000000"/>
          <w:sz w:val="28"/>
          <w:szCs w:val="28"/>
          <w:lang w:val="uk-UA"/>
        </w:rPr>
        <w:t>, з них</w:t>
      </w:r>
      <w:r w:rsidR="009371E1" w:rsidRPr="00D056E0">
        <w:rPr>
          <w:color w:val="000000"/>
          <w:sz w:val="28"/>
          <w:szCs w:val="28"/>
          <w:lang w:val="uk-UA"/>
        </w:rPr>
        <w:t xml:space="preserve"> у</w:t>
      </w:r>
      <w:r w:rsidRPr="00D056E0">
        <w:rPr>
          <w:color w:val="000000"/>
          <w:sz w:val="28"/>
          <w:szCs w:val="28"/>
          <w:lang w:val="uk-UA"/>
        </w:rPr>
        <w:t xml:space="preserve"> </w:t>
      </w:r>
      <w:r w:rsidR="00131C6E" w:rsidRPr="00D056E0">
        <w:rPr>
          <w:b/>
          <w:color w:val="000000"/>
          <w:sz w:val="28"/>
          <w:szCs w:val="28"/>
          <w:lang w:val="uk-UA"/>
        </w:rPr>
        <w:t>4199</w:t>
      </w:r>
      <w:r w:rsidRPr="00D056E0">
        <w:rPr>
          <w:color w:val="000000"/>
          <w:sz w:val="28"/>
          <w:szCs w:val="28"/>
          <w:lang w:val="uk-UA"/>
        </w:rPr>
        <w:t xml:space="preserve"> </w:t>
      </w:r>
      <w:r w:rsidR="006D1FE3" w:rsidRPr="00D056E0">
        <w:rPr>
          <w:color w:val="000000"/>
          <w:sz w:val="28"/>
          <w:szCs w:val="28"/>
          <w:lang w:val="uk-UA"/>
        </w:rPr>
        <w:t xml:space="preserve">провадження було </w:t>
      </w:r>
      <w:r w:rsidRPr="00D056E0">
        <w:rPr>
          <w:color w:val="000000"/>
          <w:sz w:val="28"/>
          <w:szCs w:val="28"/>
          <w:lang w:val="uk-UA"/>
        </w:rPr>
        <w:t xml:space="preserve">відкрито </w:t>
      </w:r>
      <w:r w:rsidR="0057445E" w:rsidRPr="00D056E0">
        <w:rPr>
          <w:color w:val="000000"/>
          <w:sz w:val="28"/>
          <w:szCs w:val="28"/>
          <w:lang w:val="uk-UA"/>
        </w:rPr>
        <w:t>та</w:t>
      </w:r>
      <w:r w:rsidRPr="00D056E0">
        <w:rPr>
          <w:color w:val="000000"/>
          <w:sz w:val="28"/>
          <w:szCs w:val="28"/>
          <w:lang w:val="uk-UA"/>
        </w:rPr>
        <w:t xml:space="preserve"> призначен</w:t>
      </w:r>
      <w:r w:rsidR="002F7EC6" w:rsidRPr="00D056E0">
        <w:rPr>
          <w:color w:val="000000"/>
          <w:sz w:val="28"/>
          <w:szCs w:val="28"/>
          <w:lang w:val="uk-UA"/>
        </w:rPr>
        <w:t>о</w:t>
      </w:r>
      <w:r w:rsidR="00517E08" w:rsidRPr="00D056E0">
        <w:rPr>
          <w:color w:val="000000"/>
          <w:sz w:val="28"/>
          <w:szCs w:val="28"/>
          <w:lang w:val="uk-UA"/>
        </w:rPr>
        <w:t xml:space="preserve"> до розгляду, </w:t>
      </w:r>
      <w:r w:rsidR="00131C6E" w:rsidRPr="00D056E0">
        <w:rPr>
          <w:b/>
          <w:color w:val="000000"/>
          <w:sz w:val="28"/>
          <w:szCs w:val="28"/>
          <w:lang w:val="uk-UA"/>
        </w:rPr>
        <w:t>1232</w:t>
      </w:r>
      <w:r w:rsidR="00D55961" w:rsidRPr="00D056E0">
        <w:rPr>
          <w:b/>
          <w:color w:val="000000"/>
          <w:sz w:val="28"/>
          <w:szCs w:val="28"/>
          <w:lang w:val="uk-UA"/>
        </w:rPr>
        <w:t xml:space="preserve"> </w:t>
      </w:r>
      <w:r w:rsidR="00D55961" w:rsidRPr="00D056E0">
        <w:rPr>
          <w:sz w:val="28"/>
          <w:szCs w:val="28"/>
          <w:lang w:val="uk-UA" w:eastAsia="uk-UA"/>
        </w:rPr>
        <w:t>позовних заяв</w:t>
      </w:r>
      <w:r w:rsidR="001D6D95" w:rsidRPr="00D056E0">
        <w:rPr>
          <w:color w:val="000000"/>
          <w:sz w:val="28"/>
          <w:szCs w:val="28"/>
          <w:lang w:val="uk-UA"/>
        </w:rPr>
        <w:t xml:space="preserve"> </w:t>
      </w:r>
      <w:r w:rsidR="009371E1" w:rsidRPr="00D056E0">
        <w:rPr>
          <w:color w:val="000000"/>
          <w:sz w:val="28"/>
          <w:szCs w:val="28"/>
          <w:lang w:val="uk-UA"/>
        </w:rPr>
        <w:t>повернуто</w:t>
      </w:r>
      <w:r w:rsidR="001D6D95" w:rsidRPr="00D056E0">
        <w:rPr>
          <w:sz w:val="28"/>
          <w:szCs w:val="28"/>
          <w:lang w:val="uk-UA" w:eastAsia="uk-UA"/>
        </w:rPr>
        <w:t xml:space="preserve">, </w:t>
      </w:r>
      <w:r w:rsidR="00131C6E" w:rsidRPr="00D056E0">
        <w:rPr>
          <w:b/>
          <w:sz w:val="28"/>
          <w:szCs w:val="28"/>
          <w:lang w:val="uk-UA" w:eastAsia="uk-UA"/>
        </w:rPr>
        <w:t>101</w:t>
      </w:r>
      <w:r w:rsidR="009371E1" w:rsidRPr="00D056E0">
        <w:rPr>
          <w:sz w:val="28"/>
          <w:szCs w:val="28"/>
          <w:lang w:val="uk-UA" w:eastAsia="uk-UA"/>
        </w:rPr>
        <w:t xml:space="preserve"> від</w:t>
      </w:r>
      <w:r w:rsidR="00557584" w:rsidRPr="00D056E0">
        <w:rPr>
          <w:sz w:val="28"/>
          <w:szCs w:val="28"/>
          <w:lang w:val="uk-UA" w:eastAsia="uk-UA"/>
        </w:rPr>
        <w:t>мовлено у відкриті провадження у</w:t>
      </w:r>
      <w:r w:rsidR="009371E1" w:rsidRPr="00D056E0">
        <w:rPr>
          <w:sz w:val="28"/>
          <w:szCs w:val="28"/>
          <w:lang w:val="uk-UA" w:eastAsia="uk-UA"/>
        </w:rPr>
        <w:t xml:space="preserve"> справі</w:t>
      </w:r>
      <w:r w:rsidR="00131C6E" w:rsidRPr="00D056E0">
        <w:rPr>
          <w:sz w:val="28"/>
          <w:szCs w:val="28"/>
          <w:lang w:val="uk-UA" w:eastAsia="uk-UA"/>
        </w:rPr>
        <w:t xml:space="preserve">, </w:t>
      </w:r>
      <w:r w:rsidR="00131C6E" w:rsidRPr="00D056E0">
        <w:rPr>
          <w:b/>
          <w:bCs/>
          <w:color w:val="000000"/>
          <w:sz w:val="28"/>
          <w:szCs w:val="28"/>
          <w:lang w:val="uk-UA"/>
        </w:rPr>
        <w:t>4</w:t>
      </w:r>
      <w:r w:rsidR="00131C6E" w:rsidRPr="00D056E0">
        <w:rPr>
          <w:color w:val="000000"/>
          <w:sz w:val="28"/>
          <w:szCs w:val="28"/>
          <w:lang w:val="uk-UA"/>
        </w:rPr>
        <w:t xml:space="preserve"> залишено без розгляду (до відкриття провадження) </w:t>
      </w:r>
      <w:r w:rsidR="00C51CD4" w:rsidRPr="00D056E0">
        <w:rPr>
          <w:sz w:val="28"/>
          <w:szCs w:val="28"/>
          <w:lang w:val="uk-UA" w:eastAsia="uk-UA"/>
        </w:rPr>
        <w:t>(діаграм</w:t>
      </w:r>
      <w:r w:rsidR="00264747" w:rsidRPr="00D056E0">
        <w:rPr>
          <w:sz w:val="28"/>
          <w:szCs w:val="28"/>
          <w:lang w:val="uk-UA" w:eastAsia="uk-UA"/>
        </w:rPr>
        <w:t>а 1).</w:t>
      </w:r>
    </w:p>
    <w:p w14:paraId="60FEC799" w14:textId="77777777" w:rsidR="007D0AD4" w:rsidRPr="00D056E0" w:rsidRDefault="007D0AD4" w:rsidP="00AE1C3A">
      <w:pPr>
        <w:ind w:firstLine="567"/>
        <w:jc w:val="both"/>
        <w:rPr>
          <w:color w:val="000000"/>
          <w:sz w:val="28"/>
          <w:szCs w:val="28"/>
          <w:lang w:val="uk-UA"/>
        </w:rPr>
      </w:pPr>
      <w:r w:rsidRPr="00D056E0">
        <w:rPr>
          <w:color w:val="000000"/>
          <w:sz w:val="28"/>
          <w:szCs w:val="28"/>
          <w:lang w:val="uk-UA"/>
        </w:rPr>
        <w:t xml:space="preserve">На кінець звітного періоду не вирішено питання про відкриття провадження у </w:t>
      </w:r>
      <w:r w:rsidR="00131C6E" w:rsidRPr="00D056E0">
        <w:rPr>
          <w:b/>
          <w:color w:val="000000"/>
          <w:sz w:val="28"/>
          <w:szCs w:val="28"/>
          <w:lang w:val="uk-UA"/>
        </w:rPr>
        <w:t>204</w:t>
      </w:r>
      <w:r w:rsidRPr="00D056E0">
        <w:rPr>
          <w:b/>
          <w:color w:val="000000"/>
          <w:sz w:val="28"/>
          <w:szCs w:val="28"/>
          <w:lang w:val="uk-UA"/>
        </w:rPr>
        <w:t xml:space="preserve"> </w:t>
      </w:r>
      <w:r w:rsidRPr="00D056E0">
        <w:rPr>
          <w:color w:val="000000"/>
          <w:sz w:val="28"/>
          <w:szCs w:val="28"/>
          <w:lang w:val="uk-UA"/>
        </w:rPr>
        <w:t xml:space="preserve">адміністративних позовах, з яких </w:t>
      </w:r>
      <w:r w:rsidR="00131C6E" w:rsidRPr="00D056E0">
        <w:rPr>
          <w:b/>
          <w:color w:val="000000"/>
          <w:sz w:val="28"/>
          <w:szCs w:val="28"/>
          <w:lang w:val="uk-UA"/>
        </w:rPr>
        <w:t>143</w:t>
      </w:r>
      <w:r w:rsidRPr="00D056E0">
        <w:rPr>
          <w:color w:val="000000"/>
          <w:sz w:val="28"/>
          <w:szCs w:val="28"/>
          <w:lang w:val="uk-UA"/>
        </w:rPr>
        <w:t xml:space="preserve"> залишено без руху з наданням строку для усунення недоліків.</w:t>
      </w:r>
    </w:p>
    <w:p w14:paraId="43872904" w14:textId="3753DBD7" w:rsidR="00AE1C3A" w:rsidRPr="00621A58" w:rsidRDefault="0002387E" w:rsidP="00621A58">
      <w:pPr>
        <w:ind w:firstLine="567"/>
        <w:jc w:val="both"/>
        <w:rPr>
          <w:color w:val="000000"/>
          <w:sz w:val="28"/>
          <w:szCs w:val="28"/>
          <w:lang w:val="uk-UA"/>
        </w:rPr>
      </w:pPr>
      <w:r w:rsidRPr="00D056E0">
        <w:rPr>
          <w:color w:val="0D0D0D"/>
          <w:sz w:val="28"/>
          <w:szCs w:val="28"/>
          <w:lang w:val="uk-UA"/>
        </w:rPr>
        <w:t>Для порівняння</w:t>
      </w:r>
      <w:r w:rsidR="00D55961" w:rsidRPr="00D056E0">
        <w:rPr>
          <w:color w:val="0D0D0D"/>
          <w:sz w:val="28"/>
          <w:szCs w:val="28"/>
          <w:lang w:val="uk-UA"/>
        </w:rPr>
        <w:t xml:space="preserve">, </w:t>
      </w:r>
      <w:r w:rsidR="00C6172C" w:rsidRPr="00D056E0">
        <w:rPr>
          <w:color w:val="0D0D0D"/>
          <w:sz w:val="28"/>
          <w:szCs w:val="28"/>
          <w:lang w:val="uk-UA"/>
        </w:rPr>
        <w:t>протягом</w:t>
      </w:r>
      <w:r w:rsidR="00706849" w:rsidRPr="00D056E0">
        <w:rPr>
          <w:color w:val="0D0D0D"/>
          <w:sz w:val="28"/>
          <w:szCs w:val="28"/>
          <w:lang w:val="uk-UA"/>
        </w:rPr>
        <w:t xml:space="preserve"> 201</w:t>
      </w:r>
      <w:r w:rsidR="00131C6E" w:rsidRPr="00D056E0">
        <w:rPr>
          <w:color w:val="0D0D0D"/>
          <w:sz w:val="28"/>
          <w:szCs w:val="28"/>
          <w:lang w:val="uk-UA"/>
        </w:rPr>
        <w:t>8</w:t>
      </w:r>
      <w:r w:rsidR="00706849" w:rsidRPr="00D056E0">
        <w:rPr>
          <w:color w:val="0D0D0D"/>
          <w:sz w:val="28"/>
          <w:szCs w:val="28"/>
          <w:lang w:val="uk-UA"/>
        </w:rPr>
        <w:t xml:space="preserve"> року на розгляді перебувало </w:t>
      </w:r>
      <w:r w:rsidR="00131C6E" w:rsidRPr="00D056E0">
        <w:rPr>
          <w:b/>
          <w:color w:val="0D0D0D"/>
          <w:sz w:val="28"/>
          <w:szCs w:val="28"/>
          <w:lang w:val="uk-UA"/>
        </w:rPr>
        <w:t>4704</w:t>
      </w:r>
      <w:r w:rsidR="00706849" w:rsidRPr="00D056E0">
        <w:rPr>
          <w:color w:val="0D0D0D"/>
          <w:sz w:val="28"/>
          <w:szCs w:val="28"/>
          <w:lang w:val="uk-UA"/>
        </w:rPr>
        <w:t xml:space="preserve"> позовних заяв (</w:t>
      </w:r>
      <w:r w:rsidR="00706849" w:rsidRPr="00D056E0">
        <w:rPr>
          <w:sz w:val="28"/>
          <w:szCs w:val="28"/>
          <w:lang w:val="uk-UA"/>
        </w:rPr>
        <w:t>з урахуванням залишку 201</w:t>
      </w:r>
      <w:r w:rsidR="00131C6E" w:rsidRPr="00D056E0">
        <w:rPr>
          <w:sz w:val="28"/>
          <w:szCs w:val="28"/>
          <w:lang w:val="uk-UA"/>
        </w:rPr>
        <w:t>7</w:t>
      </w:r>
      <w:r w:rsidR="00706849" w:rsidRPr="00D056E0">
        <w:rPr>
          <w:color w:val="000000"/>
          <w:sz w:val="28"/>
          <w:szCs w:val="28"/>
          <w:lang w:val="uk-UA"/>
        </w:rPr>
        <w:t>)</w:t>
      </w:r>
      <w:r w:rsidR="00E42F5A" w:rsidRPr="00D056E0">
        <w:rPr>
          <w:color w:val="000000"/>
          <w:sz w:val="28"/>
          <w:szCs w:val="28"/>
          <w:lang w:val="uk-UA"/>
        </w:rPr>
        <w:t xml:space="preserve">, з яких </w:t>
      </w:r>
      <w:r w:rsidR="00131C6E" w:rsidRPr="00D056E0">
        <w:rPr>
          <w:b/>
          <w:color w:val="000000"/>
          <w:sz w:val="28"/>
          <w:szCs w:val="28"/>
          <w:lang w:val="uk-UA"/>
        </w:rPr>
        <w:t>4623</w:t>
      </w:r>
      <w:r w:rsidR="00DC1AF7" w:rsidRPr="00D056E0">
        <w:rPr>
          <w:b/>
          <w:color w:val="000000"/>
          <w:sz w:val="28"/>
          <w:szCs w:val="28"/>
          <w:lang w:val="uk-UA"/>
        </w:rPr>
        <w:t xml:space="preserve"> </w:t>
      </w:r>
      <w:r w:rsidR="00E42F5A" w:rsidRPr="00D056E0">
        <w:rPr>
          <w:color w:val="000000"/>
          <w:sz w:val="28"/>
          <w:szCs w:val="28"/>
          <w:lang w:val="uk-UA"/>
        </w:rPr>
        <w:t xml:space="preserve">надійшли </w:t>
      </w:r>
      <w:r w:rsidR="00753E6B">
        <w:rPr>
          <w:color w:val="000000"/>
          <w:sz w:val="28"/>
          <w:szCs w:val="28"/>
          <w:lang w:val="uk-UA"/>
        </w:rPr>
        <w:t>у</w:t>
      </w:r>
      <w:r w:rsidRPr="00D056E0">
        <w:rPr>
          <w:color w:val="000000"/>
          <w:sz w:val="28"/>
          <w:szCs w:val="28"/>
          <w:lang w:val="uk-UA"/>
        </w:rPr>
        <w:t xml:space="preserve"> 201</w:t>
      </w:r>
      <w:r w:rsidR="00131C6E" w:rsidRPr="00D056E0">
        <w:rPr>
          <w:color w:val="000000"/>
          <w:sz w:val="28"/>
          <w:szCs w:val="28"/>
          <w:lang w:val="uk-UA"/>
        </w:rPr>
        <w:t>8</w:t>
      </w:r>
      <w:r w:rsidRPr="00D056E0">
        <w:rPr>
          <w:color w:val="000000"/>
          <w:sz w:val="28"/>
          <w:szCs w:val="28"/>
          <w:lang w:val="uk-UA"/>
        </w:rPr>
        <w:t xml:space="preserve"> ро</w:t>
      </w:r>
      <w:r w:rsidR="00753E6B">
        <w:rPr>
          <w:color w:val="000000"/>
          <w:sz w:val="28"/>
          <w:szCs w:val="28"/>
          <w:lang w:val="uk-UA"/>
        </w:rPr>
        <w:t>ці</w:t>
      </w:r>
      <w:r w:rsidR="00706849" w:rsidRPr="00D056E0">
        <w:rPr>
          <w:color w:val="000000"/>
          <w:sz w:val="28"/>
          <w:szCs w:val="28"/>
          <w:lang w:val="uk-UA"/>
        </w:rPr>
        <w:t>.</w:t>
      </w:r>
      <w:r w:rsidR="00706849" w:rsidRPr="00D056E0">
        <w:rPr>
          <w:b/>
          <w:color w:val="000000"/>
          <w:sz w:val="28"/>
          <w:szCs w:val="28"/>
          <w:lang w:val="uk-UA"/>
        </w:rPr>
        <w:t xml:space="preserve"> </w:t>
      </w:r>
      <w:r w:rsidR="00DC1AF7" w:rsidRPr="00D056E0">
        <w:rPr>
          <w:color w:val="000000"/>
          <w:sz w:val="28"/>
          <w:szCs w:val="28"/>
          <w:lang w:val="uk-UA"/>
        </w:rPr>
        <w:t>Кількість розглянутих позовних заяв склала</w:t>
      </w:r>
      <w:r w:rsidR="00DC1AF7" w:rsidRPr="00D056E0">
        <w:rPr>
          <w:b/>
          <w:color w:val="000000"/>
          <w:sz w:val="28"/>
          <w:szCs w:val="28"/>
          <w:lang w:val="uk-UA"/>
        </w:rPr>
        <w:t xml:space="preserve"> </w:t>
      </w:r>
      <w:r w:rsidR="00131C6E" w:rsidRPr="00D056E0">
        <w:rPr>
          <w:b/>
          <w:color w:val="000000"/>
          <w:sz w:val="28"/>
          <w:szCs w:val="28"/>
          <w:lang w:val="uk-UA"/>
        </w:rPr>
        <w:t>4489</w:t>
      </w:r>
      <w:r w:rsidR="00DC1AF7" w:rsidRPr="00D056E0">
        <w:rPr>
          <w:color w:val="000000"/>
          <w:sz w:val="28"/>
          <w:szCs w:val="28"/>
          <w:lang w:val="uk-UA"/>
        </w:rPr>
        <w:t>, з яких</w:t>
      </w:r>
      <w:r w:rsidR="00D55961" w:rsidRPr="00D056E0">
        <w:rPr>
          <w:color w:val="000000"/>
          <w:sz w:val="28"/>
          <w:szCs w:val="28"/>
          <w:lang w:val="uk-UA"/>
        </w:rPr>
        <w:t xml:space="preserve"> у</w:t>
      </w:r>
      <w:r w:rsidR="00706849" w:rsidRPr="00D056E0">
        <w:rPr>
          <w:color w:val="000000"/>
          <w:sz w:val="28"/>
          <w:szCs w:val="28"/>
          <w:lang w:val="uk-UA"/>
        </w:rPr>
        <w:t xml:space="preserve"> </w:t>
      </w:r>
      <w:r w:rsidR="00131C6E" w:rsidRPr="00D056E0">
        <w:rPr>
          <w:b/>
          <w:color w:val="000000"/>
          <w:sz w:val="28"/>
          <w:szCs w:val="28"/>
          <w:lang w:val="uk-UA"/>
        </w:rPr>
        <w:t>3466</w:t>
      </w:r>
      <w:r w:rsidR="00E01C78" w:rsidRPr="00D056E0">
        <w:rPr>
          <w:b/>
          <w:color w:val="000000"/>
          <w:sz w:val="28"/>
          <w:szCs w:val="28"/>
          <w:lang w:val="uk-UA"/>
        </w:rPr>
        <w:t xml:space="preserve"> </w:t>
      </w:r>
      <w:r w:rsidR="00E01C78" w:rsidRPr="00D056E0">
        <w:rPr>
          <w:color w:val="000000"/>
          <w:sz w:val="28"/>
          <w:szCs w:val="28"/>
          <w:lang w:val="uk-UA"/>
        </w:rPr>
        <w:t>позовни</w:t>
      </w:r>
      <w:r w:rsidR="00D55961" w:rsidRPr="00D056E0">
        <w:rPr>
          <w:color w:val="000000"/>
          <w:sz w:val="28"/>
          <w:szCs w:val="28"/>
          <w:lang w:val="uk-UA"/>
        </w:rPr>
        <w:t>х</w:t>
      </w:r>
      <w:r w:rsidR="00E01C78" w:rsidRPr="00D056E0">
        <w:rPr>
          <w:color w:val="000000"/>
          <w:sz w:val="28"/>
          <w:szCs w:val="28"/>
          <w:lang w:val="uk-UA"/>
        </w:rPr>
        <w:t xml:space="preserve"> заява</w:t>
      </w:r>
      <w:r w:rsidR="00D55961" w:rsidRPr="00D056E0">
        <w:rPr>
          <w:color w:val="000000"/>
          <w:sz w:val="28"/>
          <w:szCs w:val="28"/>
          <w:lang w:val="uk-UA"/>
        </w:rPr>
        <w:t>х</w:t>
      </w:r>
      <w:r w:rsidR="00706849" w:rsidRPr="00D056E0">
        <w:rPr>
          <w:color w:val="000000"/>
          <w:sz w:val="28"/>
          <w:szCs w:val="28"/>
          <w:lang w:val="uk-UA"/>
        </w:rPr>
        <w:t xml:space="preserve"> </w:t>
      </w:r>
      <w:r w:rsidR="00155A3C" w:rsidRPr="00D056E0">
        <w:rPr>
          <w:color w:val="000000"/>
          <w:sz w:val="28"/>
          <w:szCs w:val="28"/>
          <w:lang w:val="uk-UA"/>
        </w:rPr>
        <w:t xml:space="preserve">було </w:t>
      </w:r>
      <w:r w:rsidR="00706849" w:rsidRPr="00D056E0">
        <w:rPr>
          <w:color w:val="000000"/>
          <w:sz w:val="28"/>
          <w:szCs w:val="28"/>
          <w:lang w:val="uk-UA"/>
        </w:rPr>
        <w:t>відкрито провадження по справі</w:t>
      </w:r>
      <w:r w:rsidR="00E01C78" w:rsidRPr="00D056E0">
        <w:rPr>
          <w:color w:val="000000"/>
          <w:sz w:val="28"/>
          <w:szCs w:val="28"/>
          <w:lang w:val="uk-UA"/>
        </w:rPr>
        <w:t xml:space="preserve"> та</w:t>
      </w:r>
      <w:r w:rsidR="00706849" w:rsidRPr="00D056E0">
        <w:rPr>
          <w:color w:val="000000"/>
          <w:sz w:val="28"/>
          <w:szCs w:val="28"/>
          <w:lang w:val="uk-UA"/>
        </w:rPr>
        <w:t xml:space="preserve"> призначен</w:t>
      </w:r>
      <w:r w:rsidR="00CF6B1D" w:rsidRPr="00D056E0">
        <w:rPr>
          <w:color w:val="000000"/>
          <w:sz w:val="28"/>
          <w:szCs w:val="28"/>
          <w:lang w:val="uk-UA"/>
        </w:rPr>
        <w:t>о</w:t>
      </w:r>
      <w:r w:rsidR="00D55961" w:rsidRPr="00D056E0">
        <w:rPr>
          <w:color w:val="000000"/>
          <w:sz w:val="28"/>
          <w:szCs w:val="28"/>
          <w:lang w:val="uk-UA"/>
        </w:rPr>
        <w:t xml:space="preserve"> їх</w:t>
      </w:r>
      <w:r w:rsidR="00706849" w:rsidRPr="00D056E0">
        <w:rPr>
          <w:color w:val="000000"/>
          <w:sz w:val="28"/>
          <w:szCs w:val="28"/>
          <w:lang w:val="uk-UA"/>
        </w:rPr>
        <w:t xml:space="preserve"> до розгляду</w:t>
      </w:r>
      <w:r w:rsidR="00DA1173" w:rsidRPr="00D056E0">
        <w:rPr>
          <w:color w:val="000000"/>
          <w:sz w:val="28"/>
          <w:szCs w:val="28"/>
          <w:lang w:val="uk-UA"/>
        </w:rPr>
        <w:t xml:space="preserve">, </w:t>
      </w:r>
      <w:r w:rsidR="00131C6E" w:rsidRPr="00D056E0">
        <w:rPr>
          <w:b/>
          <w:color w:val="000000"/>
          <w:sz w:val="28"/>
          <w:szCs w:val="28"/>
          <w:lang w:val="uk-UA"/>
        </w:rPr>
        <w:t>975</w:t>
      </w:r>
      <w:r w:rsidR="00DC1AF7" w:rsidRPr="00D056E0">
        <w:rPr>
          <w:color w:val="000000"/>
          <w:sz w:val="28"/>
          <w:szCs w:val="28"/>
          <w:lang w:val="uk-UA"/>
        </w:rPr>
        <w:t xml:space="preserve"> </w:t>
      </w:r>
      <w:r w:rsidR="00D55961" w:rsidRPr="00D056E0">
        <w:rPr>
          <w:color w:val="000000"/>
          <w:sz w:val="28"/>
          <w:szCs w:val="28"/>
          <w:lang w:val="uk-UA"/>
        </w:rPr>
        <w:t xml:space="preserve">позовних заяв </w:t>
      </w:r>
      <w:r w:rsidR="00DC1AF7" w:rsidRPr="00D056E0">
        <w:rPr>
          <w:color w:val="000000"/>
          <w:sz w:val="28"/>
          <w:szCs w:val="28"/>
          <w:lang w:val="uk-UA"/>
        </w:rPr>
        <w:t xml:space="preserve">повернуто, </w:t>
      </w:r>
      <w:r w:rsidR="00131C6E" w:rsidRPr="00D056E0">
        <w:rPr>
          <w:b/>
          <w:color w:val="000000"/>
          <w:sz w:val="28"/>
          <w:szCs w:val="28"/>
          <w:lang w:val="uk-UA"/>
        </w:rPr>
        <w:t>48</w:t>
      </w:r>
      <w:r w:rsidR="00392F51" w:rsidRPr="00D056E0">
        <w:rPr>
          <w:b/>
          <w:color w:val="000000"/>
          <w:sz w:val="28"/>
          <w:szCs w:val="28"/>
          <w:lang w:val="uk-UA"/>
        </w:rPr>
        <w:t xml:space="preserve"> </w:t>
      </w:r>
      <w:r w:rsidR="00DC1AF7" w:rsidRPr="00D056E0">
        <w:rPr>
          <w:color w:val="000000"/>
          <w:sz w:val="28"/>
          <w:szCs w:val="28"/>
          <w:lang w:val="uk-UA"/>
        </w:rPr>
        <w:t>від</w:t>
      </w:r>
      <w:r w:rsidR="00131766" w:rsidRPr="00D056E0">
        <w:rPr>
          <w:color w:val="000000"/>
          <w:sz w:val="28"/>
          <w:szCs w:val="28"/>
          <w:lang w:val="uk-UA"/>
        </w:rPr>
        <w:t>мовлено у відкриті провадження у</w:t>
      </w:r>
      <w:r w:rsidR="00DC1AF7" w:rsidRPr="00D056E0">
        <w:rPr>
          <w:color w:val="000000"/>
          <w:sz w:val="28"/>
          <w:szCs w:val="28"/>
          <w:lang w:val="uk-UA"/>
        </w:rPr>
        <w:t xml:space="preserve"> справі</w:t>
      </w:r>
      <w:r w:rsidR="00E53372" w:rsidRPr="00D056E0">
        <w:rPr>
          <w:color w:val="000000"/>
          <w:sz w:val="28"/>
          <w:szCs w:val="28"/>
          <w:lang w:val="uk-UA"/>
        </w:rPr>
        <w:t>.</w:t>
      </w:r>
    </w:p>
    <w:p w14:paraId="4E16E97E" w14:textId="05059DE6" w:rsidR="00C51CD4" w:rsidRPr="00D056E0" w:rsidRDefault="00C51CD4" w:rsidP="00AE1C3A">
      <w:pPr>
        <w:ind w:firstLine="567"/>
        <w:jc w:val="right"/>
        <w:rPr>
          <w:b/>
          <w:i/>
          <w:color w:val="000000"/>
          <w:lang w:val="uk-UA"/>
        </w:rPr>
      </w:pPr>
      <w:r w:rsidRPr="00D056E0">
        <w:rPr>
          <w:b/>
          <w:i/>
          <w:color w:val="000000"/>
          <w:lang w:val="uk-UA"/>
        </w:rPr>
        <w:t>Діаграма 1</w:t>
      </w:r>
    </w:p>
    <w:p w14:paraId="60086FAC" w14:textId="67A51DD7" w:rsidR="00C6172C" w:rsidRPr="00D056E0" w:rsidRDefault="00C6172C" w:rsidP="00AE1C3A">
      <w:pPr>
        <w:ind w:right="849" w:firstLine="567"/>
        <w:jc w:val="both"/>
        <w:rPr>
          <w:sz w:val="28"/>
          <w:szCs w:val="28"/>
          <w:lang w:val="uk-UA"/>
        </w:rPr>
      </w:pPr>
    </w:p>
    <w:p w14:paraId="3EB0FEB7" w14:textId="57A3732C" w:rsidR="00D36BC2" w:rsidRPr="00D056E0" w:rsidRDefault="003858D0" w:rsidP="00AE1C3A">
      <w:pPr>
        <w:ind w:firstLine="567"/>
        <w:jc w:val="both"/>
        <w:rPr>
          <w:sz w:val="28"/>
          <w:szCs w:val="28"/>
          <w:lang w:val="uk-UA"/>
        </w:rPr>
      </w:pPr>
      <w:bookmarkStart w:id="0" w:name="_GoBack"/>
      <w:bookmarkEnd w:id="0"/>
      <w:r>
        <w:rPr>
          <w:noProof/>
          <w:lang w:eastAsia="ru-RU"/>
        </w:rPr>
        <w:drawing>
          <wp:anchor distT="0" distB="0" distL="114300" distR="114300" simplePos="0" relativeHeight="251658240" behindDoc="1" locked="0" layoutInCell="1" allowOverlap="1" wp14:anchorId="34865599" wp14:editId="10A724CD">
            <wp:simplePos x="0" y="0"/>
            <wp:positionH relativeFrom="column">
              <wp:posOffset>363220</wp:posOffset>
            </wp:positionH>
            <wp:positionV relativeFrom="paragraph">
              <wp:posOffset>-2540</wp:posOffset>
            </wp:positionV>
            <wp:extent cx="5875655" cy="2273300"/>
            <wp:effectExtent l="0" t="0" r="10795" b="12700"/>
            <wp:wrapTight wrapText="bothSides">
              <wp:wrapPolygon edited="0">
                <wp:start x="0" y="0"/>
                <wp:lineTo x="0" y="21540"/>
                <wp:lineTo x="21570" y="21540"/>
                <wp:lineTo x="21570" y="0"/>
                <wp:lineTo x="0" y="0"/>
              </wp:wrapPolygon>
            </wp:wrapTight>
            <wp:docPr id="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5708293C" w14:textId="34A6A83F" w:rsidR="00883E19" w:rsidRPr="00D056E0" w:rsidRDefault="00DB05B6" w:rsidP="00AE1C3A">
      <w:pPr>
        <w:shd w:val="clear" w:color="auto" w:fill="FFFFFF"/>
        <w:ind w:firstLine="567"/>
        <w:jc w:val="both"/>
        <w:rPr>
          <w:sz w:val="28"/>
          <w:szCs w:val="28"/>
          <w:lang w:val="uk-UA" w:eastAsia="uk-UA"/>
        </w:rPr>
      </w:pPr>
      <w:r w:rsidRPr="00D056E0">
        <w:rPr>
          <w:sz w:val="28"/>
          <w:szCs w:val="28"/>
          <w:lang w:val="uk-UA" w:eastAsia="uk-UA"/>
        </w:rPr>
        <w:lastRenderedPageBreak/>
        <w:t>Наведені показники свідчать, що у 2019 році спостерігається тенденція до збільшення надходження поз</w:t>
      </w:r>
      <w:r w:rsidR="00753E6B">
        <w:rPr>
          <w:sz w:val="28"/>
          <w:szCs w:val="28"/>
          <w:lang w:val="uk-UA" w:eastAsia="uk-UA"/>
        </w:rPr>
        <w:t>овів</w:t>
      </w:r>
      <w:r w:rsidRPr="00D056E0">
        <w:rPr>
          <w:sz w:val="28"/>
          <w:szCs w:val="28"/>
          <w:lang w:val="uk-UA" w:eastAsia="uk-UA"/>
        </w:rPr>
        <w:t xml:space="preserve"> порівняно із показниками за 2018 рік, що у свою чергу свідчить про збільшення адміністративних спорів. </w:t>
      </w:r>
    </w:p>
    <w:p w14:paraId="5623BF6C" w14:textId="3814B90B" w:rsidR="005B6F13" w:rsidRPr="00D056E0" w:rsidRDefault="00DB05B6" w:rsidP="00AE1C3A">
      <w:pPr>
        <w:ind w:firstLine="567"/>
        <w:jc w:val="both"/>
        <w:rPr>
          <w:sz w:val="28"/>
          <w:szCs w:val="28"/>
          <w:highlight w:val="yellow"/>
          <w:lang w:val="uk-UA" w:eastAsia="ru-RU"/>
        </w:rPr>
      </w:pPr>
      <w:r w:rsidRPr="00D056E0">
        <w:rPr>
          <w:sz w:val="28"/>
          <w:szCs w:val="28"/>
          <w:lang w:val="uk-UA" w:eastAsia="ru-RU"/>
        </w:rPr>
        <w:t>Зокрема</w:t>
      </w:r>
      <w:r w:rsidR="00617BE0" w:rsidRPr="00D056E0">
        <w:rPr>
          <w:sz w:val="28"/>
          <w:szCs w:val="28"/>
          <w:lang w:val="uk-UA" w:eastAsia="ru-RU"/>
        </w:rPr>
        <w:t xml:space="preserve">, </w:t>
      </w:r>
      <w:r w:rsidRPr="00D056E0">
        <w:rPr>
          <w:sz w:val="28"/>
          <w:szCs w:val="28"/>
          <w:lang w:val="uk-UA" w:eastAsia="ru-RU"/>
        </w:rPr>
        <w:t xml:space="preserve">збільшилась кількість </w:t>
      </w:r>
      <w:r w:rsidR="00617BE0" w:rsidRPr="00D056E0">
        <w:rPr>
          <w:sz w:val="28"/>
          <w:szCs w:val="28"/>
          <w:lang w:val="uk-UA" w:eastAsia="ru-RU"/>
        </w:rPr>
        <w:t>справ щодо спорів фізичних осіб з суб’єктами владних повноважень з приводу обчислення, призначення, перерахунку, здійснення, надання, одержання пенсійних виплат, соціальних виплат непрацездатним громадянам, виплат за загальнообов’язковим державним соціальним страхуванням</w:t>
      </w:r>
      <w:r w:rsidR="00847353" w:rsidRPr="00D056E0">
        <w:rPr>
          <w:sz w:val="28"/>
          <w:szCs w:val="28"/>
          <w:lang w:val="uk-UA" w:eastAsia="ru-RU"/>
        </w:rPr>
        <w:t xml:space="preserve">. Більшість позивачів у зазначених адміністративних спорах є </w:t>
      </w:r>
      <w:proofErr w:type="spellStart"/>
      <w:r w:rsidR="00847353" w:rsidRPr="00D056E0">
        <w:rPr>
          <w:sz w:val="28"/>
          <w:szCs w:val="28"/>
          <w:lang w:val="uk-UA" w:eastAsia="ru-RU"/>
        </w:rPr>
        <w:t>внурішньо</w:t>
      </w:r>
      <w:proofErr w:type="spellEnd"/>
      <w:r w:rsidR="00656669" w:rsidRPr="00D056E0">
        <w:rPr>
          <w:sz w:val="28"/>
          <w:szCs w:val="28"/>
          <w:lang w:val="uk-UA" w:eastAsia="ru-RU"/>
        </w:rPr>
        <w:t xml:space="preserve"> </w:t>
      </w:r>
      <w:r w:rsidR="00847353" w:rsidRPr="00D056E0">
        <w:rPr>
          <w:sz w:val="28"/>
          <w:szCs w:val="28"/>
          <w:lang w:val="uk-UA" w:eastAsia="ru-RU"/>
        </w:rPr>
        <w:t>переміщеними особами</w:t>
      </w:r>
      <w:r w:rsidR="00656669" w:rsidRPr="00D056E0">
        <w:rPr>
          <w:sz w:val="28"/>
          <w:szCs w:val="28"/>
          <w:lang w:val="uk-UA" w:eastAsia="ru-RU"/>
        </w:rPr>
        <w:t xml:space="preserve">. </w:t>
      </w:r>
      <w:r w:rsidR="00656669" w:rsidRPr="00D056E0">
        <w:rPr>
          <w:sz w:val="28"/>
          <w:szCs w:val="28"/>
          <w:lang w:val="uk-UA" w:eastAsia="uk-UA"/>
        </w:rPr>
        <w:t>Це зумовлено місцезнаходженням Луганського окружного адміністративного суду</w:t>
      </w:r>
      <w:r w:rsidR="00883E19" w:rsidRPr="00D056E0">
        <w:rPr>
          <w:sz w:val="28"/>
          <w:szCs w:val="28"/>
          <w:lang w:val="uk-UA" w:eastAsia="uk-UA"/>
        </w:rPr>
        <w:t xml:space="preserve">, </w:t>
      </w:r>
      <w:r w:rsidR="00656669" w:rsidRPr="00D056E0">
        <w:rPr>
          <w:sz w:val="28"/>
          <w:szCs w:val="28"/>
          <w:lang w:val="uk-UA" w:eastAsia="uk-UA"/>
        </w:rPr>
        <w:t>адже,</w:t>
      </w:r>
      <w:r w:rsidR="00883E19" w:rsidRPr="00D056E0">
        <w:rPr>
          <w:sz w:val="28"/>
          <w:szCs w:val="28"/>
          <w:lang w:val="uk-UA" w:eastAsia="uk-UA"/>
        </w:rPr>
        <w:t xml:space="preserve"> </w:t>
      </w:r>
      <w:r w:rsidR="00847353" w:rsidRPr="00D056E0">
        <w:rPr>
          <w:color w:val="242323"/>
          <w:sz w:val="28"/>
          <w:szCs w:val="28"/>
          <w:shd w:val="clear" w:color="auto" w:fill="FFFFFF"/>
          <w:lang w:val="uk-UA"/>
        </w:rPr>
        <w:t>Луганська область посідає друге місце в Україні за кількістю зареєстрованих внутрішньо переміщених осіб.</w:t>
      </w:r>
    </w:p>
    <w:p w14:paraId="265BBED8" w14:textId="08EC5555" w:rsidR="00883E19" w:rsidRPr="00D056E0" w:rsidRDefault="00656669" w:rsidP="00AE1C3A">
      <w:pPr>
        <w:shd w:val="clear" w:color="auto" w:fill="FFFFFF"/>
        <w:ind w:firstLine="567"/>
        <w:jc w:val="both"/>
        <w:rPr>
          <w:rFonts w:eastAsia="Calibri"/>
          <w:sz w:val="28"/>
          <w:szCs w:val="28"/>
          <w:lang w:val="uk-UA" w:eastAsia="en-US"/>
        </w:rPr>
      </w:pPr>
      <w:r w:rsidRPr="00D056E0">
        <w:rPr>
          <w:sz w:val="28"/>
          <w:szCs w:val="28"/>
          <w:lang w:val="uk-UA" w:eastAsia="uk-UA"/>
        </w:rPr>
        <w:t xml:space="preserve">Також, </w:t>
      </w:r>
      <w:r w:rsidR="00883E19" w:rsidRPr="00D056E0">
        <w:rPr>
          <w:sz w:val="28"/>
          <w:szCs w:val="28"/>
          <w:lang w:val="uk-UA" w:eastAsia="uk-UA"/>
        </w:rPr>
        <w:t xml:space="preserve">збільшення надходжень позовних заяв до Луганського окружного адміністративного суду </w:t>
      </w:r>
      <w:r w:rsidR="00883E19" w:rsidRPr="00D056E0">
        <w:rPr>
          <w:sz w:val="28"/>
          <w:szCs w:val="28"/>
          <w:lang w:val="uk-UA"/>
        </w:rPr>
        <w:t>свідчить про зростання довіри до системи адміністративної юстиції</w:t>
      </w:r>
      <w:r w:rsidR="00D55961" w:rsidRPr="00D056E0">
        <w:rPr>
          <w:sz w:val="28"/>
          <w:szCs w:val="28"/>
          <w:lang w:val="uk-UA"/>
        </w:rPr>
        <w:t xml:space="preserve"> </w:t>
      </w:r>
      <w:proofErr w:type="spellStart"/>
      <w:r w:rsidR="00D55961" w:rsidRPr="00D056E0">
        <w:rPr>
          <w:sz w:val="28"/>
          <w:szCs w:val="28"/>
          <w:lang w:val="uk-UA"/>
        </w:rPr>
        <w:t>вцілому</w:t>
      </w:r>
      <w:proofErr w:type="spellEnd"/>
      <w:r w:rsidR="00883E19" w:rsidRPr="00D056E0">
        <w:rPr>
          <w:sz w:val="28"/>
          <w:szCs w:val="28"/>
          <w:lang w:val="uk-UA"/>
        </w:rPr>
        <w:t>.</w:t>
      </w:r>
    </w:p>
    <w:p w14:paraId="3473730B" w14:textId="05138925" w:rsidR="006639C5" w:rsidRPr="00D056E0" w:rsidRDefault="00CF2E72" w:rsidP="00AE1C3A">
      <w:pPr>
        <w:ind w:firstLine="567"/>
        <w:jc w:val="both"/>
        <w:rPr>
          <w:sz w:val="28"/>
          <w:szCs w:val="28"/>
          <w:lang w:val="uk-UA"/>
        </w:rPr>
      </w:pPr>
      <w:r w:rsidRPr="00D056E0">
        <w:rPr>
          <w:sz w:val="28"/>
          <w:szCs w:val="28"/>
          <w:lang w:val="uk-UA"/>
        </w:rPr>
        <w:t>Згідно інформації про основні показники здійснення судочинства с</w:t>
      </w:r>
      <w:r w:rsidR="005B00A7" w:rsidRPr="00D056E0">
        <w:rPr>
          <w:sz w:val="28"/>
          <w:szCs w:val="28"/>
          <w:lang w:val="uk-UA"/>
        </w:rPr>
        <w:t>ередньомісячне надходження справ та матеріалів на розгляд одного судді Луганського окружного адміністративного суду протягом 201</w:t>
      </w:r>
      <w:r w:rsidR="00131C6E" w:rsidRPr="00D056E0">
        <w:rPr>
          <w:sz w:val="28"/>
          <w:szCs w:val="28"/>
          <w:lang w:val="uk-UA"/>
        </w:rPr>
        <w:t>9</w:t>
      </w:r>
      <w:r w:rsidR="005B00A7" w:rsidRPr="00D056E0">
        <w:rPr>
          <w:sz w:val="28"/>
          <w:szCs w:val="28"/>
          <w:lang w:val="uk-UA"/>
        </w:rPr>
        <w:t xml:space="preserve"> року складало </w:t>
      </w:r>
      <w:r w:rsidR="002257B0" w:rsidRPr="00D056E0">
        <w:rPr>
          <w:sz w:val="28"/>
          <w:szCs w:val="28"/>
          <w:lang w:val="uk-UA"/>
        </w:rPr>
        <w:t>57,6</w:t>
      </w:r>
      <w:r w:rsidRPr="00D056E0">
        <w:rPr>
          <w:sz w:val="28"/>
          <w:szCs w:val="28"/>
          <w:lang w:val="uk-UA"/>
        </w:rPr>
        <w:t xml:space="preserve"> %. </w:t>
      </w:r>
      <w:r w:rsidR="00F423B0" w:rsidRPr="00D056E0">
        <w:rPr>
          <w:color w:val="0D0D0D"/>
          <w:sz w:val="28"/>
          <w:szCs w:val="28"/>
          <w:lang w:val="uk-UA"/>
        </w:rPr>
        <w:t>(діаграма 2).</w:t>
      </w:r>
    </w:p>
    <w:p w14:paraId="4C113A8C" w14:textId="7EC54D34" w:rsidR="005B00A7" w:rsidRPr="00D056E0" w:rsidRDefault="00FB3584" w:rsidP="00AE1C3A">
      <w:pPr>
        <w:ind w:firstLine="567"/>
        <w:jc w:val="both"/>
        <w:rPr>
          <w:sz w:val="28"/>
          <w:szCs w:val="28"/>
          <w:lang w:val="uk-UA"/>
        </w:rPr>
      </w:pPr>
      <w:r w:rsidRPr="00D056E0">
        <w:rPr>
          <w:sz w:val="28"/>
          <w:szCs w:val="28"/>
          <w:lang w:val="uk-UA"/>
        </w:rPr>
        <w:t xml:space="preserve">Слід зазначити, що у </w:t>
      </w:r>
      <w:r w:rsidR="002E478F" w:rsidRPr="00D056E0">
        <w:rPr>
          <w:sz w:val="28"/>
          <w:szCs w:val="28"/>
          <w:lang w:val="uk-UA"/>
        </w:rPr>
        <w:t>201</w:t>
      </w:r>
      <w:r w:rsidR="00131C6E" w:rsidRPr="00D056E0">
        <w:rPr>
          <w:sz w:val="28"/>
          <w:szCs w:val="28"/>
          <w:lang w:val="uk-UA"/>
        </w:rPr>
        <w:t>8</w:t>
      </w:r>
      <w:r w:rsidR="002E478F" w:rsidRPr="00D056E0">
        <w:rPr>
          <w:sz w:val="28"/>
          <w:szCs w:val="28"/>
          <w:lang w:val="uk-UA"/>
        </w:rPr>
        <w:t xml:space="preserve"> року</w:t>
      </w:r>
      <w:r w:rsidR="005B00A7" w:rsidRPr="00D056E0">
        <w:rPr>
          <w:sz w:val="28"/>
          <w:szCs w:val="28"/>
          <w:lang w:val="uk-UA"/>
        </w:rPr>
        <w:t xml:space="preserve"> фактично здійснювало судочинство </w:t>
      </w:r>
      <w:r w:rsidR="00131C6E" w:rsidRPr="00D056E0">
        <w:rPr>
          <w:sz w:val="28"/>
          <w:szCs w:val="28"/>
          <w:lang w:val="uk-UA"/>
        </w:rPr>
        <w:t>12</w:t>
      </w:r>
      <w:r w:rsidR="005B00A7" w:rsidRPr="00D056E0">
        <w:rPr>
          <w:sz w:val="28"/>
          <w:szCs w:val="28"/>
          <w:lang w:val="uk-UA"/>
        </w:rPr>
        <w:t xml:space="preserve"> суддів</w:t>
      </w:r>
      <w:r w:rsidR="002E478F" w:rsidRPr="00D056E0">
        <w:rPr>
          <w:sz w:val="28"/>
          <w:szCs w:val="28"/>
          <w:lang w:val="uk-UA"/>
        </w:rPr>
        <w:t xml:space="preserve">, а </w:t>
      </w:r>
      <w:r w:rsidR="00131C6E" w:rsidRPr="00D056E0">
        <w:rPr>
          <w:sz w:val="28"/>
          <w:szCs w:val="28"/>
          <w:lang w:val="uk-UA"/>
        </w:rPr>
        <w:t>на кінець звітного періоду</w:t>
      </w:r>
      <w:r w:rsidR="000C10F3" w:rsidRPr="00D056E0">
        <w:rPr>
          <w:sz w:val="28"/>
          <w:szCs w:val="28"/>
          <w:lang w:val="uk-UA"/>
        </w:rPr>
        <w:t xml:space="preserve"> </w:t>
      </w:r>
      <w:r w:rsidR="00131C6E" w:rsidRPr="00D056E0">
        <w:rPr>
          <w:sz w:val="28"/>
          <w:szCs w:val="28"/>
          <w:lang w:val="uk-UA"/>
        </w:rPr>
        <w:t>14</w:t>
      </w:r>
      <w:r w:rsidR="000B72C4" w:rsidRPr="00D056E0">
        <w:rPr>
          <w:sz w:val="28"/>
          <w:szCs w:val="28"/>
          <w:lang w:val="uk-UA"/>
        </w:rPr>
        <w:t xml:space="preserve">, </w:t>
      </w:r>
      <w:r w:rsidR="005B00A7" w:rsidRPr="00D056E0">
        <w:rPr>
          <w:sz w:val="28"/>
          <w:szCs w:val="28"/>
          <w:lang w:val="uk-UA"/>
        </w:rPr>
        <w:t>середньомісячне надходження справ та матеріалів на розгляд одного судді склало</w:t>
      </w:r>
      <w:r w:rsidR="0025113C" w:rsidRPr="00D056E0">
        <w:rPr>
          <w:sz w:val="28"/>
          <w:szCs w:val="28"/>
          <w:lang w:val="uk-UA"/>
        </w:rPr>
        <w:t xml:space="preserve"> </w:t>
      </w:r>
      <w:r w:rsidR="00131C6E" w:rsidRPr="00D056E0">
        <w:rPr>
          <w:sz w:val="28"/>
          <w:szCs w:val="28"/>
          <w:lang w:val="uk-UA"/>
        </w:rPr>
        <w:t>54,</w:t>
      </w:r>
      <w:r w:rsidR="00CF2E72" w:rsidRPr="00D056E0">
        <w:rPr>
          <w:sz w:val="28"/>
          <w:szCs w:val="28"/>
          <w:lang w:val="uk-UA"/>
        </w:rPr>
        <w:t>2 %.</w:t>
      </w:r>
    </w:p>
    <w:p w14:paraId="4BFFE6A0" w14:textId="03C68F5D" w:rsidR="00C73533" w:rsidRPr="00D056E0" w:rsidRDefault="000276D5" w:rsidP="00AE1C3A">
      <w:pPr>
        <w:ind w:firstLine="567"/>
        <w:jc w:val="both"/>
        <w:rPr>
          <w:sz w:val="28"/>
          <w:szCs w:val="28"/>
          <w:lang w:val="uk-UA"/>
        </w:rPr>
      </w:pPr>
      <w:r w:rsidRPr="00D056E0">
        <w:rPr>
          <w:sz w:val="28"/>
          <w:szCs w:val="28"/>
          <w:lang w:val="uk-UA"/>
        </w:rPr>
        <w:t>Таким чином, у 201</w:t>
      </w:r>
      <w:r w:rsidR="00131C6E" w:rsidRPr="00D056E0">
        <w:rPr>
          <w:sz w:val="28"/>
          <w:szCs w:val="28"/>
          <w:lang w:val="uk-UA"/>
        </w:rPr>
        <w:t>9</w:t>
      </w:r>
      <w:r w:rsidRPr="00D056E0">
        <w:rPr>
          <w:sz w:val="28"/>
          <w:szCs w:val="28"/>
          <w:lang w:val="uk-UA"/>
        </w:rPr>
        <w:t xml:space="preserve"> році середньомісячне надходження </w:t>
      </w:r>
      <w:r w:rsidR="00CF2E72" w:rsidRPr="00D056E0">
        <w:rPr>
          <w:sz w:val="28"/>
          <w:szCs w:val="28"/>
          <w:lang w:val="uk-UA"/>
        </w:rPr>
        <w:t>справ та матеріалів на розгляд одного судді</w:t>
      </w:r>
      <w:r w:rsidRPr="00D056E0">
        <w:rPr>
          <w:sz w:val="28"/>
          <w:szCs w:val="28"/>
          <w:lang w:val="uk-UA"/>
        </w:rPr>
        <w:t xml:space="preserve"> у порівнянні з 201</w:t>
      </w:r>
      <w:r w:rsidR="00131C6E" w:rsidRPr="00D056E0">
        <w:rPr>
          <w:sz w:val="28"/>
          <w:szCs w:val="28"/>
          <w:lang w:val="uk-UA"/>
        </w:rPr>
        <w:t>8</w:t>
      </w:r>
      <w:r w:rsidRPr="00D056E0">
        <w:rPr>
          <w:sz w:val="28"/>
          <w:szCs w:val="28"/>
          <w:lang w:val="uk-UA"/>
        </w:rPr>
        <w:t xml:space="preserve"> роком збільшилось на </w:t>
      </w:r>
      <w:r w:rsidR="00CF2E72" w:rsidRPr="00D056E0">
        <w:rPr>
          <w:sz w:val="28"/>
          <w:szCs w:val="28"/>
          <w:lang w:val="uk-UA"/>
        </w:rPr>
        <w:t>3,4</w:t>
      </w:r>
      <w:r w:rsidR="002257B0" w:rsidRPr="00D056E0">
        <w:rPr>
          <w:sz w:val="28"/>
          <w:szCs w:val="28"/>
          <w:lang w:val="uk-UA"/>
        </w:rPr>
        <w:t xml:space="preserve"> </w:t>
      </w:r>
      <w:r w:rsidR="00315B05" w:rsidRPr="00D056E0">
        <w:rPr>
          <w:sz w:val="28"/>
          <w:szCs w:val="28"/>
          <w:lang w:val="uk-UA"/>
        </w:rPr>
        <w:t>%.</w:t>
      </w:r>
    </w:p>
    <w:p w14:paraId="333F52D4" w14:textId="77777777" w:rsidR="004C07E4" w:rsidRPr="00D056E0" w:rsidRDefault="00F423B0" w:rsidP="00AE1C3A">
      <w:pPr>
        <w:ind w:firstLine="567"/>
        <w:jc w:val="right"/>
        <w:rPr>
          <w:b/>
          <w:i/>
          <w:lang w:val="uk-UA"/>
        </w:rPr>
      </w:pPr>
      <w:r w:rsidRPr="00D056E0">
        <w:rPr>
          <w:b/>
          <w:i/>
          <w:lang w:val="uk-UA"/>
        </w:rPr>
        <w:t>Діаграма 2</w:t>
      </w:r>
    </w:p>
    <w:p w14:paraId="1F596C87" w14:textId="326C52CE" w:rsidR="005B00A7" w:rsidRPr="00D056E0" w:rsidRDefault="00D67186" w:rsidP="00AE1C3A">
      <w:pPr>
        <w:spacing w:line="300" w:lineRule="auto"/>
        <w:ind w:firstLine="567"/>
        <w:jc w:val="center"/>
        <w:rPr>
          <w:b/>
          <w:i/>
          <w:sz w:val="28"/>
          <w:szCs w:val="28"/>
          <w:lang w:val="uk-UA"/>
        </w:rPr>
      </w:pPr>
      <w:r w:rsidRPr="00D056E0">
        <w:rPr>
          <w:b/>
          <w:i/>
          <w:noProof/>
          <w:sz w:val="28"/>
          <w:szCs w:val="28"/>
          <w:lang w:val="uk-UA"/>
        </w:rPr>
        <w:drawing>
          <wp:inline distT="0" distB="0" distL="0" distR="0" wp14:anchorId="00B1641C" wp14:editId="66CD6BA8">
            <wp:extent cx="5486400" cy="3200400"/>
            <wp:effectExtent l="0" t="0" r="0" b="0"/>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A544E5" w14:textId="77777777" w:rsidR="00ED1EF6" w:rsidRPr="00D056E0" w:rsidRDefault="00ED1EF6" w:rsidP="00AE1C3A">
      <w:pPr>
        <w:spacing w:line="300" w:lineRule="auto"/>
        <w:ind w:firstLine="567"/>
        <w:jc w:val="center"/>
        <w:rPr>
          <w:b/>
          <w:i/>
          <w:sz w:val="28"/>
          <w:szCs w:val="28"/>
          <w:lang w:val="uk-UA"/>
        </w:rPr>
      </w:pPr>
    </w:p>
    <w:p w14:paraId="7BB0AFA6" w14:textId="444F5FA7" w:rsidR="00167F89" w:rsidRPr="00D056E0" w:rsidRDefault="005B00A7" w:rsidP="00AE1C3A">
      <w:pPr>
        <w:spacing w:line="300" w:lineRule="auto"/>
        <w:ind w:firstLine="567"/>
        <w:jc w:val="center"/>
        <w:rPr>
          <w:b/>
          <w:i/>
          <w:sz w:val="28"/>
          <w:szCs w:val="28"/>
          <w:lang w:val="uk-UA"/>
        </w:rPr>
      </w:pPr>
      <w:r w:rsidRPr="00D056E0">
        <w:rPr>
          <w:b/>
          <w:i/>
          <w:sz w:val="28"/>
          <w:szCs w:val="28"/>
          <w:lang w:val="uk-UA"/>
        </w:rPr>
        <w:t>Розгляд адміністративних справ</w:t>
      </w:r>
    </w:p>
    <w:p w14:paraId="1EF3B9D1" w14:textId="77777777" w:rsidR="00C37FC4" w:rsidRPr="00D056E0" w:rsidRDefault="005B00A7" w:rsidP="00AE1C3A">
      <w:pPr>
        <w:tabs>
          <w:tab w:val="left" w:pos="720"/>
        </w:tabs>
        <w:ind w:firstLine="567"/>
        <w:jc w:val="both"/>
        <w:rPr>
          <w:sz w:val="28"/>
          <w:szCs w:val="28"/>
          <w:lang w:val="uk-UA"/>
        </w:rPr>
      </w:pPr>
      <w:r w:rsidRPr="00D056E0">
        <w:rPr>
          <w:sz w:val="28"/>
          <w:szCs w:val="28"/>
          <w:lang w:val="uk-UA"/>
        </w:rPr>
        <w:tab/>
      </w:r>
      <w:r w:rsidR="00D14C9F" w:rsidRPr="00D056E0">
        <w:rPr>
          <w:sz w:val="28"/>
          <w:szCs w:val="28"/>
          <w:lang w:val="uk-UA"/>
        </w:rPr>
        <w:t>Протягом 201</w:t>
      </w:r>
      <w:r w:rsidR="002257B0" w:rsidRPr="00D056E0">
        <w:rPr>
          <w:sz w:val="28"/>
          <w:szCs w:val="28"/>
          <w:lang w:val="uk-UA"/>
        </w:rPr>
        <w:t>9</w:t>
      </w:r>
      <w:r w:rsidR="00D14C9F" w:rsidRPr="00D056E0">
        <w:rPr>
          <w:sz w:val="28"/>
          <w:szCs w:val="28"/>
          <w:lang w:val="uk-UA"/>
        </w:rPr>
        <w:t xml:space="preserve"> року у провадженні Луганського окружного адміністративного суду перебувало на розгляді </w:t>
      </w:r>
      <w:r w:rsidR="002257B0" w:rsidRPr="00D056E0">
        <w:rPr>
          <w:b/>
          <w:sz w:val="28"/>
          <w:szCs w:val="28"/>
          <w:lang w:val="uk-UA"/>
        </w:rPr>
        <w:t>4864</w:t>
      </w:r>
      <w:r w:rsidR="00D14C9F" w:rsidRPr="00D056E0">
        <w:rPr>
          <w:sz w:val="28"/>
          <w:szCs w:val="28"/>
          <w:lang w:val="uk-UA"/>
        </w:rPr>
        <w:t xml:space="preserve"> адміністративні справи, з яких </w:t>
      </w:r>
      <w:r w:rsidR="002257B0" w:rsidRPr="00D056E0">
        <w:rPr>
          <w:b/>
          <w:sz w:val="28"/>
          <w:szCs w:val="28"/>
          <w:lang w:val="uk-UA"/>
        </w:rPr>
        <w:t>4289</w:t>
      </w:r>
      <w:r w:rsidR="00D14C9F" w:rsidRPr="00D056E0">
        <w:rPr>
          <w:b/>
          <w:sz w:val="28"/>
          <w:szCs w:val="28"/>
          <w:lang w:val="uk-UA"/>
        </w:rPr>
        <w:t xml:space="preserve"> </w:t>
      </w:r>
      <w:r w:rsidR="00F423B0" w:rsidRPr="00D056E0">
        <w:rPr>
          <w:sz w:val="28"/>
          <w:szCs w:val="28"/>
          <w:lang w:val="uk-UA"/>
        </w:rPr>
        <w:t>надійшли у звітному періоді (діаграма 3).</w:t>
      </w:r>
    </w:p>
    <w:p w14:paraId="072C3F93" w14:textId="59934E89" w:rsidR="002C193D" w:rsidRPr="00D056E0" w:rsidRDefault="00C37FC4" w:rsidP="00AE1C3A">
      <w:pPr>
        <w:tabs>
          <w:tab w:val="left" w:pos="720"/>
        </w:tabs>
        <w:ind w:firstLine="567"/>
        <w:jc w:val="both"/>
        <w:rPr>
          <w:sz w:val="28"/>
          <w:szCs w:val="28"/>
          <w:lang w:val="uk-UA"/>
        </w:rPr>
      </w:pPr>
      <w:r w:rsidRPr="00D056E0">
        <w:rPr>
          <w:sz w:val="28"/>
          <w:szCs w:val="28"/>
          <w:lang w:val="uk-UA"/>
        </w:rPr>
        <w:lastRenderedPageBreak/>
        <w:tab/>
        <w:t>У</w:t>
      </w:r>
      <w:r w:rsidR="005B00A7" w:rsidRPr="00D056E0">
        <w:rPr>
          <w:sz w:val="28"/>
          <w:szCs w:val="28"/>
          <w:lang w:val="uk-UA"/>
        </w:rPr>
        <w:t xml:space="preserve"> 201</w:t>
      </w:r>
      <w:r w:rsidR="002257B0" w:rsidRPr="00D056E0">
        <w:rPr>
          <w:sz w:val="28"/>
          <w:szCs w:val="28"/>
          <w:lang w:val="uk-UA"/>
        </w:rPr>
        <w:t>8</w:t>
      </w:r>
      <w:r w:rsidR="005B00A7" w:rsidRPr="00D056E0">
        <w:rPr>
          <w:sz w:val="28"/>
          <w:szCs w:val="28"/>
          <w:lang w:val="uk-UA"/>
        </w:rPr>
        <w:t xml:space="preserve"> ро</w:t>
      </w:r>
      <w:r w:rsidRPr="00D056E0">
        <w:rPr>
          <w:sz w:val="28"/>
          <w:szCs w:val="28"/>
          <w:lang w:val="uk-UA"/>
        </w:rPr>
        <w:t>ці</w:t>
      </w:r>
      <w:r w:rsidR="005B00A7" w:rsidRPr="00D056E0">
        <w:rPr>
          <w:sz w:val="28"/>
          <w:szCs w:val="28"/>
          <w:lang w:val="uk-UA"/>
        </w:rPr>
        <w:t xml:space="preserve"> </w:t>
      </w:r>
      <w:r w:rsidRPr="00D056E0">
        <w:rPr>
          <w:sz w:val="28"/>
          <w:szCs w:val="28"/>
          <w:lang w:val="uk-UA"/>
        </w:rPr>
        <w:t>в</w:t>
      </w:r>
      <w:r w:rsidR="002C193D" w:rsidRPr="00D056E0">
        <w:rPr>
          <w:sz w:val="28"/>
          <w:szCs w:val="28"/>
          <w:lang w:val="uk-UA"/>
        </w:rPr>
        <w:t xml:space="preserve"> </w:t>
      </w:r>
      <w:r w:rsidR="005B00A7" w:rsidRPr="00D056E0">
        <w:rPr>
          <w:sz w:val="28"/>
          <w:szCs w:val="28"/>
          <w:lang w:val="uk-UA"/>
        </w:rPr>
        <w:t xml:space="preserve">провадженні Луганського окружного адміністративного суду перебувало на розгляді </w:t>
      </w:r>
      <w:r w:rsidR="002257B0" w:rsidRPr="00D056E0">
        <w:rPr>
          <w:b/>
          <w:sz w:val="28"/>
          <w:szCs w:val="28"/>
          <w:lang w:val="uk-UA"/>
        </w:rPr>
        <w:t>3878</w:t>
      </w:r>
      <w:r w:rsidR="005B00A7" w:rsidRPr="00D056E0">
        <w:rPr>
          <w:sz w:val="28"/>
          <w:szCs w:val="28"/>
          <w:lang w:val="uk-UA"/>
        </w:rPr>
        <w:t xml:space="preserve"> адміністративні справи, </w:t>
      </w:r>
      <w:r w:rsidR="002C193D" w:rsidRPr="00D056E0">
        <w:rPr>
          <w:sz w:val="28"/>
          <w:szCs w:val="28"/>
          <w:lang w:val="uk-UA"/>
        </w:rPr>
        <w:t>у тому числі які</w:t>
      </w:r>
      <w:r w:rsidR="00CF2E72" w:rsidRPr="00D056E0">
        <w:rPr>
          <w:sz w:val="28"/>
          <w:szCs w:val="28"/>
          <w:lang w:val="uk-UA"/>
        </w:rPr>
        <w:t xml:space="preserve"> </w:t>
      </w:r>
      <w:r w:rsidR="00CF2E72" w:rsidRPr="00D056E0">
        <w:rPr>
          <w:b/>
          <w:bCs/>
          <w:sz w:val="28"/>
          <w:szCs w:val="28"/>
          <w:lang w:val="uk-UA"/>
        </w:rPr>
        <w:t>3528</w:t>
      </w:r>
      <w:r w:rsidR="002C193D" w:rsidRPr="00D056E0">
        <w:rPr>
          <w:sz w:val="28"/>
          <w:szCs w:val="28"/>
          <w:lang w:val="uk-UA"/>
        </w:rPr>
        <w:t xml:space="preserve"> надійшли у звітному періоді</w:t>
      </w:r>
      <w:r w:rsidR="00CF2E72" w:rsidRPr="00D056E0">
        <w:rPr>
          <w:sz w:val="28"/>
          <w:szCs w:val="28"/>
          <w:lang w:val="uk-UA"/>
        </w:rPr>
        <w:t>.</w:t>
      </w:r>
    </w:p>
    <w:p w14:paraId="6D7FFD33" w14:textId="70F22D4B" w:rsidR="00F423B0" w:rsidRPr="00D056E0" w:rsidRDefault="00F423B0" w:rsidP="00AE1C3A">
      <w:pPr>
        <w:tabs>
          <w:tab w:val="left" w:pos="720"/>
        </w:tabs>
        <w:ind w:firstLine="567"/>
        <w:jc w:val="both"/>
        <w:rPr>
          <w:sz w:val="28"/>
          <w:szCs w:val="28"/>
          <w:lang w:val="uk-UA"/>
        </w:rPr>
      </w:pPr>
    </w:p>
    <w:p w14:paraId="6221759A" w14:textId="77777777" w:rsidR="00F423B0" w:rsidRPr="00D056E0" w:rsidRDefault="00F423B0" w:rsidP="00AE1C3A">
      <w:pPr>
        <w:tabs>
          <w:tab w:val="left" w:pos="720"/>
        </w:tabs>
        <w:ind w:firstLine="567"/>
        <w:jc w:val="right"/>
        <w:rPr>
          <w:b/>
          <w:i/>
          <w:lang w:val="uk-UA"/>
        </w:rPr>
      </w:pPr>
      <w:r w:rsidRPr="00D056E0">
        <w:rPr>
          <w:b/>
          <w:i/>
          <w:lang w:val="uk-UA"/>
        </w:rPr>
        <w:t>Діаграма 3</w:t>
      </w:r>
    </w:p>
    <w:p w14:paraId="38A97A53" w14:textId="77777777" w:rsidR="005B00A7" w:rsidRPr="00D056E0" w:rsidRDefault="005F57BC" w:rsidP="00AE1C3A">
      <w:pPr>
        <w:tabs>
          <w:tab w:val="left" w:pos="720"/>
        </w:tabs>
        <w:ind w:firstLine="567"/>
        <w:jc w:val="both"/>
        <w:rPr>
          <w:sz w:val="28"/>
          <w:szCs w:val="28"/>
          <w:lang w:val="uk-UA"/>
        </w:rPr>
      </w:pPr>
      <w:r w:rsidRPr="00D056E0">
        <w:rPr>
          <w:noProof/>
          <w:lang w:val="uk-UA" w:eastAsia="ru-RU"/>
        </w:rPr>
        <w:drawing>
          <wp:inline distT="0" distB="0" distL="0" distR="0" wp14:anchorId="4F7DDDCC" wp14:editId="79CB4CBD">
            <wp:extent cx="6081974" cy="2426335"/>
            <wp:effectExtent l="0" t="0" r="14605" b="12065"/>
            <wp:docPr id="2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8C692C6" w14:textId="77777777" w:rsidR="008227D1" w:rsidRPr="00D056E0" w:rsidRDefault="005B00A7" w:rsidP="00AE1C3A">
      <w:pPr>
        <w:tabs>
          <w:tab w:val="left" w:pos="720"/>
        </w:tabs>
        <w:ind w:firstLine="567"/>
        <w:jc w:val="both"/>
        <w:rPr>
          <w:sz w:val="28"/>
          <w:szCs w:val="28"/>
          <w:lang w:val="uk-UA"/>
        </w:rPr>
      </w:pPr>
      <w:r w:rsidRPr="00D056E0">
        <w:rPr>
          <w:sz w:val="28"/>
          <w:szCs w:val="28"/>
          <w:lang w:val="uk-UA"/>
        </w:rPr>
        <w:tab/>
      </w:r>
      <w:bookmarkStart w:id="1" w:name="_Hlk535313904"/>
    </w:p>
    <w:p w14:paraId="54F9A0DA" w14:textId="78913799" w:rsidR="009E4C29" w:rsidRPr="00D056E0" w:rsidRDefault="008227D1" w:rsidP="00AE1C3A">
      <w:pPr>
        <w:tabs>
          <w:tab w:val="left" w:pos="720"/>
        </w:tabs>
        <w:ind w:firstLine="567"/>
        <w:jc w:val="both"/>
        <w:rPr>
          <w:sz w:val="28"/>
          <w:szCs w:val="28"/>
          <w:lang w:val="uk-UA"/>
        </w:rPr>
      </w:pPr>
      <w:r w:rsidRPr="00D056E0">
        <w:rPr>
          <w:sz w:val="28"/>
          <w:szCs w:val="28"/>
          <w:lang w:val="uk-UA"/>
        </w:rPr>
        <w:tab/>
      </w:r>
      <w:r w:rsidR="009E4C29" w:rsidRPr="00D056E0">
        <w:rPr>
          <w:sz w:val="28"/>
          <w:szCs w:val="28"/>
          <w:lang w:val="uk-UA"/>
        </w:rPr>
        <w:t>Загальна кількість справ, провадження по яких закінчено у 201</w:t>
      </w:r>
      <w:r w:rsidR="002257B0" w:rsidRPr="00D056E0">
        <w:rPr>
          <w:sz w:val="28"/>
          <w:szCs w:val="28"/>
          <w:lang w:val="uk-UA"/>
        </w:rPr>
        <w:t>9</w:t>
      </w:r>
      <w:r w:rsidR="009E4C29" w:rsidRPr="00D056E0">
        <w:rPr>
          <w:sz w:val="28"/>
          <w:szCs w:val="28"/>
          <w:lang w:val="uk-UA"/>
        </w:rPr>
        <w:t xml:space="preserve"> році – </w:t>
      </w:r>
      <w:r w:rsidR="002257B0" w:rsidRPr="00D056E0">
        <w:rPr>
          <w:b/>
          <w:sz w:val="28"/>
          <w:szCs w:val="28"/>
          <w:lang w:val="uk-UA"/>
        </w:rPr>
        <w:t>4386</w:t>
      </w:r>
      <w:r w:rsidR="009E4C29" w:rsidRPr="00D056E0">
        <w:rPr>
          <w:sz w:val="28"/>
          <w:szCs w:val="28"/>
          <w:lang w:val="uk-UA"/>
        </w:rPr>
        <w:t xml:space="preserve">, </w:t>
      </w:r>
      <w:r w:rsidR="00601AD2" w:rsidRPr="00D056E0">
        <w:rPr>
          <w:sz w:val="28"/>
          <w:szCs w:val="28"/>
          <w:lang w:val="uk-UA"/>
        </w:rPr>
        <w:t>рішення</w:t>
      </w:r>
      <w:r w:rsidR="009E4C29" w:rsidRPr="00D056E0">
        <w:rPr>
          <w:sz w:val="28"/>
          <w:szCs w:val="28"/>
          <w:lang w:val="uk-UA"/>
        </w:rPr>
        <w:t xml:space="preserve"> було прийнято по </w:t>
      </w:r>
      <w:r w:rsidR="002257B0" w:rsidRPr="00D056E0">
        <w:rPr>
          <w:b/>
          <w:sz w:val="28"/>
          <w:szCs w:val="28"/>
          <w:lang w:val="uk-UA"/>
        </w:rPr>
        <w:t>4182</w:t>
      </w:r>
      <w:r w:rsidR="009E4C29" w:rsidRPr="00D056E0">
        <w:rPr>
          <w:sz w:val="28"/>
          <w:szCs w:val="28"/>
          <w:lang w:val="uk-UA"/>
        </w:rPr>
        <w:t xml:space="preserve"> справам (у тому числі із задоволенням позову – </w:t>
      </w:r>
      <w:r w:rsidR="002257B0" w:rsidRPr="00D056E0">
        <w:rPr>
          <w:sz w:val="28"/>
          <w:szCs w:val="28"/>
          <w:lang w:val="uk-UA"/>
        </w:rPr>
        <w:t>3737</w:t>
      </w:r>
      <w:r w:rsidR="009E4C29" w:rsidRPr="00D056E0">
        <w:rPr>
          <w:sz w:val="28"/>
          <w:szCs w:val="28"/>
          <w:lang w:val="uk-UA"/>
        </w:rPr>
        <w:t xml:space="preserve">), по </w:t>
      </w:r>
      <w:r w:rsidR="002257B0" w:rsidRPr="00D056E0">
        <w:rPr>
          <w:b/>
          <w:sz w:val="28"/>
          <w:szCs w:val="28"/>
          <w:lang w:val="uk-UA"/>
        </w:rPr>
        <w:t>105</w:t>
      </w:r>
      <w:r w:rsidR="009E4C29" w:rsidRPr="00D056E0">
        <w:rPr>
          <w:sz w:val="28"/>
          <w:szCs w:val="28"/>
          <w:lang w:val="uk-UA"/>
        </w:rPr>
        <w:t xml:space="preserve"> справам – провадження було закрито, </w:t>
      </w:r>
      <w:r w:rsidR="002257B0" w:rsidRPr="00D056E0">
        <w:rPr>
          <w:b/>
          <w:sz w:val="28"/>
          <w:szCs w:val="28"/>
          <w:lang w:val="uk-UA"/>
        </w:rPr>
        <w:t>97</w:t>
      </w:r>
      <w:r w:rsidR="009E4C29" w:rsidRPr="00D056E0">
        <w:rPr>
          <w:sz w:val="28"/>
          <w:szCs w:val="28"/>
          <w:lang w:val="uk-UA"/>
        </w:rPr>
        <w:t xml:space="preserve"> справ – залишен</w:t>
      </w:r>
      <w:r w:rsidR="00D37F3C" w:rsidRPr="00D056E0">
        <w:rPr>
          <w:sz w:val="28"/>
          <w:szCs w:val="28"/>
          <w:lang w:val="uk-UA"/>
        </w:rPr>
        <w:t>о</w:t>
      </w:r>
      <w:r w:rsidR="00F423B0" w:rsidRPr="00D056E0">
        <w:rPr>
          <w:sz w:val="28"/>
          <w:szCs w:val="28"/>
          <w:lang w:val="uk-UA"/>
        </w:rPr>
        <w:t xml:space="preserve"> без розгляду (діаграма 4).</w:t>
      </w:r>
    </w:p>
    <w:p w14:paraId="079CACC1" w14:textId="41AB24E2" w:rsidR="005B00A7" w:rsidRPr="00D056E0" w:rsidRDefault="009E4C29" w:rsidP="00AE1C3A">
      <w:pPr>
        <w:tabs>
          <w:tab w:val="left" w:pos="720"/>
        </w:tabs>
        <w:ind w:firstLine="567"/>
        <w:jc w:val="both"/>
        <w:rPr>
          <w:sz w:val="28"/>
          <w:szCs w:val="28"/>
          <w:lang w:val="uk-UA"/>
        </w:rPr>
      </w:pPr>
      <w:r w:rsidRPr="00D056E0">
        <w:rPr>
          <w:sz w:val="28"/>
          <w:szCs w:val="28"/>
          <w:lang w:val="uk-UA"/>
        </w:rPr>
        <w:tab/>
      </w:r>
      <w:r w:rsidR="005C43CB" w:rsidRPr="00D056E0">
        <w:rPr>
          <w:sz w:val="28"/>
          <w:szCs w:val="28"/>
          <w:lang w:val="uk-UA"/>
        </w:rPr>
        <w:t>За 201</w:t>
      </w:r>
      <w:r w:rsidR="002257B0" w:rsidRPr="00D056E0">
        <w:rPr>
          <w:sz w:val="28"/>
          <w:szCs w:val="28"/>
          <w:lang w:val="uk-UA"/>
        </w:rPr>
        <w:t>8</w:t>
      </w:r>
      <w:r w:rsidR="005C43CB" w:rsidRPr="00D056E0">
        <w:rPr>
          <w:sz w:val="28"/>
          <w:szCs w:val="28"/>
          <w:lang w:val="uk-UA"/>
        </w:rPr>
        <w:t xml:space="preserve"> рік кількість справ, провадження по яких закінчено склало</w:t>
      </w:r>
      <w:r w:rsidR="00753E6B">
        <w:rPr>
          <w:sz w:val="28"/>
          <w:szCs w:val="28"/>
          <w:lang w:val="uk-UA"/>
        </w:rPr>
        <w:t xml:space="preserve"> </w:t>
      </w:r>
      <w:r w:rsidR="005B00A7" w:rsidRPr="00D056E0">
        <w:rPr>
          <w:color w:val="0D0D0D"/>
          <w:sz w:val="28"/>
          <w:szCs w:val="28"/>
          <w:lang w:val="uk-UA"/>
        </w:rPr>
        <w:t>–</w:t>
      </w:r>
      <w:r w:rsidR="005B00A7" w:rsidRPr="00D056E0">
        <w:rPr>
          <w:sz w:val="28"/>
          <w:szCs w:val="28"/>
          <w:lang w:val="uk-UA"/>
        </w:rPr>
        <w:t xml:space="preserve"> </w:t>
      </w:r>
      <w:r w:rsidR="002257B0" w:rsidRPr="00D056E0">
        <w:rPr>
          <w:b/>
          <w:sz w:val="28"/>
          <w:szCs w:val="28"/>
          <w:lang w:val="uk-UA"/>
        </w:rPr>
        <w:t>3303</w:t>
      </w:r>
      <w:r w:rsidR="005B00A7" w:rsidRPr="00D056E0">
        <w:rPr>
          <w:sz w:val="28"/>
          <w:szCs w:val="28"/>
          <w:lang w:val="uk-UA"/>
        </w:rPr>
        <w:t xml:space="preserve">, </w:t>
      </w:r>
      <w:r w:rsidR="00753E6B">
        <w:rPr>
          <w:sz w:val="28"/>
          <w:szCs w:val="28"/>
          <w:lang w:val="uk-UA"/>
        </w:rPr>
        <w:t xml:space="preserve">остаточне </w:t>
      </w:r>
      <w:r w:rsidR="00F64CA9" w:rsidRPr="00D056E0">
        <w:rPr>
          <w:sz w:val="28"/>
          <w:szCs w:val="28"/>
          <w:lang w:val="uk-UA"/>
        </w:rPr>
        <w:t>рішенн</w:t>
      </w:r>
      <w:r w:rsidR="00753E6B">
        <w:rPr>
          <w:sz w:val="28"/>
          <w:szCs w:val="28"/>
          <w:lang w:val="uk-UA"/>
        </w:rPr>
        <w:t xml:space="preserve">я </w:t>
      </w:r>
      <w:r w:rsidR="005B00A7" w:rsidRPr="00D056E0">
        <w:rPr>
          <w:sz w:val="28"/>
          <w:szCs w:val="28"/>
          <w:lang w:val="uk-UA"/>
        </w:rPr>
        <w:t xml:space="preserve">прийнято по </w:t>
      </w:r>
      <w:r w:rsidR="002257B0" w:rsidRPr="00D056E0">
        <w:rPr>
          <w:b/>
          <w:sz w:val="28"/>
          <w:szCs w:val="28"/>
          <w:lang w:val="uk-UA"/>
        </w:rPr>
        <w:t>3055</w:t>
      </w:r>
      <w:r w:rsidR="005B00A7" w:rsidRPr="00D056E0">
        <w:rPr>
          <w:sz w:val="28"/>
          <w:szCs w:val="28"/>
          <w:lang w:val="uk-UA"/>
        </w:rPr>
        <w:t xml:space="preserve"> справам (у тому числі із задоволенням позову – </w:t>
      </w:r>
      <w:r w:rsidR="002257B0" w:rsidRPr="00D056E0">
        <w:rPr>
          <w:sz w:val="28"/>
          <w:szCs w:val="28"/>
          <w:lang w:val="uk-UA"/>
        </w:rPr>
        <w:t>2655</w:t>
      </w:r>
      <w:r w:rsidR="005B00A7" w:rsidRPr="00D056E0">
        <w:rPr>
          <w:sz w:val="28"/>
          <w:szCs w:val="28"/>
          <w:lang w:val="uk-UA"/>
        </w:rPr>
        <w:t xml:space="preserve">), </w:t>
      </w:r>
      <w:r w:rsidR="002257B0" w:rsidRPr="00D056E0">
        <w:rPr>
          <w:b/>
          <w:sz w:val="28"/>
          <w:szCs w:val="28"/>
          <w:lang w:val="uk-UA"/>
        </w:rPr>
        <w:t>12</w:t>
      </w:r>
      <w:r w:rsidR="005B00A7" w:rsidRPr="00D056E0">
        <w:rPr>
          <w:sz w:val="28"/>
          <w:szCs w:val="28"/>
          <w:lang w:val="uk-UA"/>
        </w:rPr>
        <w:t xml:space="preserve"> </w:t>
      </w:r>
      <w:r w:rsidR="005B00A7" w:rsidRPr="00D056E0">
        <w:rPr>
          <w:color w:val="0D0D0D"/>
          <w:sz w:val="28"/>
          <w:szCs w:val="28"/>
          <w:lang w:val="uk-UA"/>
        </w:rPr>
        <w:t xml:space="preserve">– </w:t>
      </w:r>
      <w:r w:rsidR="005B00A7" w:rsidRPr="00D056E0">
        <w:rPr>
          <w:sz w:val="28"/>
          <w:szCs w:val="28"/>
          <w:lang w:val="uk-UA"/>
        </w:rPr>
        <w:t xml:space="preserve">передано на розгляд в інші суди, по </w:t>
      </w:r>
      <w:r w:rsidR="002257B0" w:rsidRPr="00D056E0">
        <w:rPr>
          <w:b/>
          <w:sz w:val="28"/>
          <w:szCs w:val="28"/>
          <w:lang w:val="uk-UA"/>
        </w:rPr>
        <w:t>128</w:t>
      </w:r>
      <w:r w:rsidR="005B00A7" w:rsidRPr="00D056E0">
        <w:rPr>
          <w:sz w:val="28"/>
          <w:szCs w:val="28"/>
          <w:lang w:val="uk-UA"/>
        </w:rPr>
        <w:t xml:space="preserve"> справам </w:t>
      </w:r>
      <w:r w:rsidR="005B00A7" w:rsidRPr="00D056E0">
        <w:rPr>
          <w:color w:val="0D0D0D"/>
          <w:sz w:val="28"/>
          <w:szCs w:val="28"/>
          <w:lang w:val="uk-UA"/>
        </w:rPr>
        <w:t xml:space="preserve">– </w:t>
      </w:r>
      <w:r w:rsidR="005B00A7" w:rsidRPr="00D056E0">
        <w:rPr>
          <w:sz w:val="28"/>
          <w:szCs w:val="28"/>
          <w:lang w:val="uk-UA"/>
        </w:rPr>
        <w:t xml:space="preserve">провадження закрито, </w:t>
      </w:r>
      <w:r w:rsidR="002257B0" w:rsidRPr="00D056E0">
        <w:rPr>
          <w:b/>
          <w:sz w:val="28"/>
          <w:szCs w:val="28"/>
          <w:lang w:val="uk-UA"/>
        </w:rPr>
        <w:t>108</w:t>
      </w:r>
      <w:r w:rsidR="005B00A7" w:rsidRPr="00D056E0">
        <w:rPr>
          <w:sz w:val="28"/>
          <w:szCs w:val="28"/>
          <w:lang w:val="uk-UA"/>
        </w:rPr>
        <w:t xml:space="preserve"> – залишен</w:t>
      </w:r>
      <w:r w:rsidR="00343A29" w:rsidRPr="00D056E0">
        <w:rPr>
          <w:sz w:val="28"/>
          <w:szCs w:val="28"/>
          <w:lang w:val="uk-UA"/>
        </w:rPr>
        <w:t xml:space="preserve">о </w:t>
      </w:r>
      <w:r w:rsidR="005B00A7" w:rsidRPr="00D056E0">
        <w:rPr>
          <w:sz w:val="28"/>
          <w:szCs w:val="28"/>
          <w:lang w:val="uk-UA"/>
        </w:rPr>
        <w:t>без розгляду.</w:t>
      </w:r>
      <w:bookmarkEnd w:id="1"/>
    </w:p>
    <w:p w14:paraId="32758702" w14:textId="77777777" w:rsidR="00CF2E72" w:rsidRPr="00D056E0" w:rsidRDefault="00CF2E72" w:rsidP="00AE1C3A">
      <w:pPr>
        <w:tabs>
          <w:tab w:val="left" w:pos="720"/>
        </w:tabs>
        <w:ind w:firstLine="567"/>
        <w:jc w:val="both"/>
        <w:rPr>
          <w:sz w:val="28"/>
          <w:szCs w:val="28"/>
          <w:lang w:val="uk-UA"/>
        </w:rPr>
      </w:pPr>
    </w:p>
    <w:p w14:paraId="209C2EA0" w14:textId="77777777" w:rsidR="007D36C4" w:rsidRPr="00D056E0" w:rsidRDefault="007D36C4" w:rsidP="00AE1C3A">
      <w:pPr>
        <w:tabs>
          <w:tab w:val="left" w:pos="720"/>
        </w:tabs>
        <w:ind w:firstLine="567"/>
        <w:jc w:val="right"/>
        <w:rPr>
          <w:b/>
          <w:i/>
          <w:lang w:val="uk-UA"/>
        </w:rPr>
      </w:pPr>
      <w:r w:rsidRPr="00D056E0">
        <w:rPr>
          <w:b/>
          <w:i/>
          <w:lang w:val="uk-UA"/>
        </w:rPr>
        <w:t xml:space="preserve">                            Діаграма 4</w:t>
      </w:r>
      <w:r w:rsidRPr="00D056E0">
        <w:rPr>
          <w:b/>
          <w:i/>
          <w:lang w:val="uk-UA"/>
        </w:rPr>
        <w:tab/>
      </w:r>
    </w:p>
    <w:p w14:paraId="22B560AE" w14:textId="77777777" w:rsidR="00F423B0" w:rsidRPr="00D056E0" w:rsidRDefault="00F423B0" w:rsidP="00AE1C3A">
      <w:pPr>
        <w:tabs>
          <w:tab w:val="left" w:pos="720"/>
        </w:tabs>
        <w:ind w:firstLine="567"/>
        <w:jc w:val="both"/>
        <w:rPr>
          <w:sz w:val="28"/>
          <w:szCs w:val="28"/>
          <w:lang w:val="uk-UA"/>
        </w:rPr>
      </w:pPr>
    </w:p>
    <w:p w14:paraId="234AC1AA" w14:textId="77777777" w:rsidR="004635E6" w:rsidRPr="00D056E0" w:rsidRDefault="004635E6" w:rsidP="00AE1C3A">
      <w:pPr>
        <w:tabs>
          <w:tab w:val="left" w:pos="720"/>
        </w:tabs>
        <w:ind w:firstLine="567"/>
        <w:jc w:val="both"/>
        <w:rPr>
          <w:lang w:val="uk-UA"/>
        </w:rPr>
      </w:pPr>
      <w:r w:rsidRPr="00D056E0">
        <w:rPr>
          <w:noProof/>
          <w:lang w:val="uk-UA" w:eastAsia="ru-RU"/>
        </w:rPr>
        <w:drawing>
          <wp:inline distT="0" distB="0" distL="0" distR="0" wp14:anchorId="2794E044" wp14:editId="5FC796D0">
            <wp:extent cx="6017039" cy="2536190"/>
            <wp:effectExtent l="0" t="0" r="3175" b="16510"/>
            <wp:docPr id="67" name="Объект 67" descr="Название: Структура провадження"/>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F4510E" w14:textId="77777777" w:rsidR="004635E6" w:rsidRPr="00D056E0" w:rsidRDefault="004635E6" w:rsidP="00AE1C3A">
      <w:pPr>
        <w:tabs>
          <w:tab w:val="left" w:pos="720"/>
        </w:tabs>
        <w:ind w:firstLine="567"/>
        <w:jc w:val="both"/>
        <w:rPr>
          <w:lang w:val="uk-UA"/>
        </w:rPr>
      </w:pPr>
    </w:p>
    <w:p w14:paraId="08D645B4" w14:textId="77777777" w:rsidR="005B00A7" w:rsidRPr="00D056E0" w:rsidRDefault="005B00A7" w:rsidP="00AE1C3A">
      <w:pPr>
        <w:tabs>
          <w:tab w:val="left" w:pos="720"/>
        </w:tabs>
        <w:ind w:firstLine="567"/>
        <w:jc w:val="both"/>
        <w:rPr>
          <w:sz w:val="28"/>
          <w:szCs w:val="28"/>
          <w:lang w:val="uk-UA"/>
        </w:rPr>
      </w:pPr>
      <w:r w:rsidRPr="00D056E0">
        <w:rPr>
          <w:sz w:val="28"/>
          <w:szCs w:val="28"/>
          <w:lang w:val="uk-UA"/>
        </w:rPr>
        <w:tab/>
        <w:t xml:space="preserve">Залишок нерозглянутих справ та </w:t>
      </w:r>
      <w:r w:rsidR="005B60B9" w:rsidRPr="00D056E0">
        <w:rPr>
          <w:sz w:val="28"/>
          <w:szCs w:val="28"/>
          <w:lang w:val="uk-UA"/>
        </w:rPr>
        <w:t xml:space="preserve">позовних заяв </w:t>
      </w:r>
      <w:r w:rsidRPr="00D056E0">
        <w:rPr>
          <w:sz w:val="28"/>
          <w:szCs w:val="28"/>
          <w:lang w:val="uk-UA"/>
        </w:rPr>
        <w:t>у 201</w:t>
      </w:r>
      <w:r w:rsidR="002257B0" w:rsidRPr="00D056E0">
        <w:rPr>
          <w:sz w:val="28"/>
          <w:szCs w:val="28"/>
          <w:lang w:val="uk-UA"/>
        </w:rPr>
        <w:t>9</w:t>
      </w:r>
      <w:r w:rsidR="00C71C9B" w:rsidRPr="00D056E0">
        <w:rPr>
          <w:sz w:val="28"/>
          <w:szCs w:val="28"/>
          <w:lang w:val="uk-UA"/>
        </w:rPr>
        <w:t xml:space="preserve"> році</w:t>
      </w:r>
      <w:r w:rsidRPr="00D056E0">
        <w:rPr>
          <w:sz w:val="28"/>
          <w:szCs w:val="28"/>
          <w:lang w:val="uk-UA"/>
        </w:rPr>
        <w:t xml:space="preserve"> складає </w:t>
      </w:r>
      <w:r w:rsidR="002257B0" w:rsidRPr="00D056E0">
        <w:rPr>
          <w:b/>
          <w:sz w:val="28"/>
          <w:szCs w:val="28"/>
          <w:lang w:val="uk-UA"/>
        </w:rPr>
        <w:t>682</w:t>
      </w:r>
      <w:r w:rsidR="000D0137" w:rsidRPr="00D056E0">
        <w:rPr>
          <w:sz w:val="26"/>
          <w:szCs w:val="26"/>
          <w:lang w:val="uk-UA" w:eastAsia="ru-RU"/>
        </w:rPr>
        <w:t xml:space="preserve"> </w:t>
      </w:r>
      <w:r w:rsidR="005E7BBE" w:rsidRPr="00D056E0">
        <w:rPr>
          <w:sz w:val="28"/>
          <w:szCs w:val="28"/>
          <w:lang w:val="uk-UA" w:eastAsia="ru-RU"/>
        </w:rPr>
        <w:t xml:space="preserve">або </w:t>
      </w:r>
      <w:r w:rsidR="002257B0" w:rsidRPr="00D056E0">
        <w:rPr>
          <w:sz w:val="28"/>
          <w:szCs w:val="28"/>
          <w:lang w:val="uk-UA" w:eastAsia="ru-RU"/>
        </w:rPr>
        <w:t xml:space="preserve">14 </w:t>
      </w:r>
      <w:r w:rsidR="000D0137" w:rsidRPr="00D056E0">
        <w:rPr>
          <w:sz w:val="28"/>
          <w:szCs w:val="28"/>
          <w:lang w:val="uk-UA" w:eastAsia="ru-RU"/>
        </w:rPr>
        <w:t xml:space="preserve">% від загальної кількості справ, що перебували </w:t>
      </w:r>
      <w:r w:rsidR="0002514A" w:rsidRPr="00D056E0">
        <w:rPr>
          <w:sz w:val="28"/>
          <w:szCs w:val="28"/>
          <w:lang w:val="uk-UA" w:eastAsia="ru-RU"/>
        </w:rPr>
        <w:t>на розгляді</w:t>
      </w:r>
      <w:r w:rsidRPr="00D056E0">
        <w:rPr>
          <w:sz w:val="28"/>
          <w:szCs w:val="28"/>
          <w:lang w:val="uk-UA"/>
        </w:rPr>
        <w:t>,</w:t>
      </w:r>
      <w:r w:rsidRPr="00D056E0">
        <w:rPr>
          <w:b/>
          <w:sz w:val="28"/>
          <w:szCs w:val="28"/>
          <w:lang w:val="uk-UA"/>
        </w:rPr>
        <w:t xml:space="preserve"> </w:t>
      </w:r>
      <w:r w:rsidRPr="00D056E0">
        <w:rPr>
          <w:sz w:val="28"/>
          <w:szCs w:val="28"/>
          <w:lang w:val="uk-UA"/>
        </w:rPr>
        <w:t xml:space="preserve">з </w:t>
      </w:r>
      <w:r w:rsidR="002257B0" w:rsidRPr="00D056E0">
        <w:rPr>
          <w:b/>
          <w:sz w:val="28"/>
          <w:szCs w:val="28"/>
          <w:lang w:val="uk-UA"/>
        </w:rPr>
        <w:t>478</w:t>
      </w:r>
      <w:r w:rsidRPr="00D056E0">
        <w:rPr>
          <w:b/>
          <w:sz w:val="28"/>
          <w:szCs w:val="28"/>
          <w:lang w:val="uk-UA"/>
        </w:rPr>
        <w:t xml:space="preserve"> </w:t>
      </w:r>
      <w:r w:rsidRPr="00D056E0">
        <w:rPr>
          <w:sz w:val="28"/>
          <w:szCs w:val="28"/>
          <w:lang w:val="uk-UA"/>
        </w:rPr>
        <w:t>нерозглянут</w:t>
      </w:r>
      <w:r w:rsidR="00DD7C44" w:rsidRPr="00D056E0">
        <w:rPr>
          <w:sz w:val="28"/>
          <w:szCs w:val="28"/>
          <w:lang w:val="uk-UA"/>
        </w:rPr>
        <w:t>их</w:t>
      </w:r>
      <w:r w:rsidRPr="00D056E0">
        <w:rPr>
          <w:sz w:val="28"/>
          <w:szCs w:val="28"/>
          <w:lang w:val="uk-UA"/>
        </w:rPr>
        <w:t xml:space="preserve"> адміністративн</w:t>
      </w:r>
      <w:r w:rsidR="00DD7C44" w:rsidRPr="00D056E0">
        <w:rPr>
          <w:sz w:val="28"/>
          <w:szCs w:val="28"/>
          <w:lang w:val="uk-UA"/>
        </w:rPr>
        <w:t>их</w:t>
      </w:r>
      <w:r w:rsidRPr="00D056E0">
        <w:rPr>
          <w:sz w:val="28"/>
          <w:szCs w:val="28"/>
          <w:lang w:val="uk-UA"/>
        </w:rPr>
        <w:t xml:space="preserve"> справ по </w:t>
      </w:r>
      <w:r w:rsidR="00331C3A" w:rsidRPr="00D056E0">
        <w:rPr>
          <w:b/>
          <w:sz w:val="28"/>
          <w:szCs w:val="28"/>
          <w:lang w:val="uk-UA"/>
        </w:rPr>
        <w:t>136</w:t>
      </w:r>
      <w:r w:rsidRPr="00D056E0">
        <w:rPr>
          <w:sz w:val="28"/>
          <w:szCs w:val="28"/>
          <w:lang w:val="uk-UA"/>
        </w:rPr>
        <w:t xml:space="preserve"> </w:t>
      </w:r>
      <w:r w:rsidR="00FE51E1" w:rsidRPr="00D056E0">
        <w:rPr>
          <w:sz w:val="28"/>
          <w:szCs w:val="28"/>
          <w:lang w:val="uk-UA"/>
        </w:rPr>
        <w:t xml:space="preserve">провадження </w:t>
      </w:r>
      <w:proofErr w:type="spellStart"/>
      <w:r w:rsidRPr="00D056E0">
        <w:rPr>
          <w:sz w:val="28"/>
          <w:szCs w:val="28"/>
          <w:lang w:val="uk-UA"/>
        </w:rPr>
        <w:t>зупинено</w:t>
      </w:r>
      <w:proofErr w:type="spellEnd"/>
      <w:r w:rsidRPr="00D056E0">
        <w:rPr>
          <w:sz w:val="28"/>
          <w:szCs w:val="28"/>
          <w:lang w:val="uk-UA"/>
        </w:rPr>
        <w:t>.</w:t>
      </w:r>
    </w:p>
    <w:p w14:paraId="1F3CC609" w14:textId="3761FE88" w:rsidR="005B60B9" w:rsidRPr="00D056E0" w:rsidRDefault="00981B61" w:rsidP="00AE1C3A">
      <w:pPr>
        <w:tabs>
          <w:tab w:val="left" w:pos="720"/>
        </w:tabs>
        <w:ind w:firstLine="567"/>
        <w:jc w:val="both"/>
        <w:rPr>
          <w:sz w:val="28"/>
          <w:szCs w:val="28"/>
          <w:lang w:val="uk-UA"/>
        </w:rPr>
      </w:pPr>
      <w:r w:rsidRPr="00D056E0">
        <w:rPr>
          <w:sz w:val="28"/>
          <w:szCs w:val="28"/>
          <w:lang w:val="uk-UA"/>
        </w:rPr>
        <w:lastRenderedPageBreak/>
        <w:tab/>
      </w:r>
      <w:r w:rsidR="005B60B9" w:rsidRPr="00D056E0">
        <w:rPr>
          <w:sz w:val="28"/>
          <w:szCs w:val="28"/>
          <w:lang w:val="uk-UA"/>
        </w:rPr>
        <w:t>Залишок нерозглянутих справ та заяв у 201</w:t>
      </w:r>
      <w:r w:rsidR="002257B0" w:rsidRPr="00D056E0">
        <w:rPr>
          <w:sz w:val="28"/>
          <w:szCs w:val="28"/>
          <w:lang w:val="uk-UA"/>
        </w:rPr>
        <w:t>8</w:t>
      </w:r>
      <w:r w:rsidR="005B60B9" w:rsidRPr="00D056E0">
        <w:rPr>
          <w:sz w:val="28"/>
          <w:szCs w:val="28"/>
          <w:lang w:val="uk-UA"/>
        </w:rPr>
        <w:t xml:space="preserve"> році скла</w:t>
      </w:r>
      <w:r w:rsidR="00D056E0" w:rsidRPr="00D056E0">
        <w:rPr>
          <w:sz w:val="28"/>
          <w:szCs w:val="28"/>
          <w:lang w:val="uk-UA"/>
        </w:rPr>
        <w:t>в</w:t>
      </w:r>
      <w:r w:rsidR="005B60B9" w:rsidRPr="00D056E0">
        <w:rPr>
          <w:sz w:val="28"/>
          <w:szCs w:val="28"/>
          <w:lang w:val="uk-UA"/>
        </w:rPr>
        <w:t xml:space="preserve"> </w:t>
      </w:r>
      <w:r w:rsidR="002257B0" w:rsidRPr="00D056E0">
        <w:rPr>
          <w:b/>
          <w:sz w:val="28"/>
          <w:szCs w:val="28"/>
          <w:lang w:val="uk-UA"/>
        </w:rPr>
        <w:t>790</w:t>
      </w:r>
      <w:r w:rsidR="005B60B9" w:rsidRPr="00D056E0">
        <w:rPr>
          <w:sz w:val="28"/>
          <w:szCs w:val="28"/>
          <w:lang w:val="uk-UA"/>
        </w:rPr>
        <w:t xml:space="preserve"> або </w:t>
      </w:r>
      <w:r w:rsidR="00E1124F" w:rsidRPr="00D056E0">
        <w:rPr>
          <w:sz w:val="28"/>
          <w:szCs w:val="28"/>
          <w:lang w:val="uk-UA"/>
        </w:rPr>
        <w:t>1</w:t>
      </w:r>
      <w:r w:rsidR="002257B0" w:rsidRPr="00D056E0">
        <w:rPr>
          <w:sz w:val="28"/>
          <w:szCs w:val="28"/>
          <w:lang w:val="uk-UA"/>
        </w:rPr>
        <w:t>6,8</w:t>
      </w:r>
      <w:r w:rsidR="00E1124F" w:rsidRPr="00D056E0">
        <w:rPr>
          <w:sz w:val="28"/>
          <w:szCs w:val="28"/>
          <w:lang w:val="uk-UA"/>
        </w:rPr>
        <w:t xml:space="preserve"> </w:t>
      </w:r>
      <w:r w:rsidR="005B60B9" w:rsidRPr="00D056E0">
        <w:rPr>
          <w:sz w:val="28"/>
          <w:szCs w:val="28"/>
          <w:lang w:val="uk-UA"/>
        </w:rPr>
        <w:t>% від загальної кількості справ, що перебували в провадженні,</w:t>
      </w:r>
      <w:r w:rsidR="005B60B9" w:rsidRPr="00D056E0">
        <w:rPr>
          <w:b/>
          <w:sz w:val="28"/>
          <w:szCs w:val="28"/>
          <w:lang w:val="uk-UA"/>
        </w:rPr>
        <w:t xml:space="preserve"> </w:t>
      </w:r>
      <w:r w:rsidR="005B60B9" w:rsidRPr="00D056E0">
        <w:rPr>
          <w:sz w:val="28"/>
          <w:szCs w:val="28"/>
          <w:lang w:val="uk-UA"/>
        </w:rPr>
        <w:t xml:space="preserve">з </w:t>
      </w:r>
      <w:r w:rsidR="002257B0" w:rsidRPr="00D056E0">
        <w:rPr>
          <w:b/>
          <w:sz w:val="28"/>
          <w:szCs w:val="28"/>
          <w:lang w:val="uk-UA"/>
        </w:rPr>
        <w:t>575</w:t>
      </w:r>
      <w:r w:rsidR="005B60B9" w:rsidRPr="00D056E0">
        <w:rPr>
          <w:sz w:val="28"/>
          <w:szCs w:val="28"/>
          <w:lang w:val="uk-UA"/>
        </w:rPr>
        <w:t xml:space="preserve"> нерозглянут</w:t>
      </w:r>
      <w:r w:rsidR="00E1124F" w:rsidRPr="00D056E0">
        <w:rPr>
          <w:sz w:val="28"/>
          <w:szCs w:val="28"/>
          <w:lang w:val="uk-UA"/>
        </w:rPr>
        <w:t>их</w:t>
      </w:r>
      <w:r w:rsidR="005B60B9" w:rsidRPr="00D056E0">
        <w:rPr>
          <w:sz w:val="28"/>
          <w:szCs w:val="28"/>
          <w:lang w:val="uk-UA"/>
        </w:rPr>
        <w:t xml:space="preserve"> адміністративн</w:t>
      </w:r>
      <w:r w:rsidR="00E1124F" w:rsidRPr="00D056E0">
        <w:rPr>
          <w:sz w:val="28"/>
          <w:szCs w:val="28"/>
          <w:lang w:val="uk-UA"/>
        </w:rPr>
        <w:t>их</w:t>
      </w:r>
      <w:r w:rsidR="005B60B9" w:rsidRPr="00D056E0">
        <w:rPr>
          <w:sz w:val="28"/>
          <w:szCs w:val="28"/>
          <w:lang w:val="uk-UA"/>
        </w:rPr>
        <w:t xml:space="preserve"> справ по </w:t>
      </w:r>
      <w:r w:rsidR="002257B0" w:rsidRPr="00D056E0">
        <w:rPr>
          <w:b/>
          <w:sz w:val="28"/>
          <w:szCs w:val="28"/>
          <w:lang w:val="uk-UA"/>
        </w:rPr>
        <w:t>150</w:t>
      </w:r>
      <w:r w:rsidR="005B60B9" w:rsidRPr="00D056E0">
        <w:rPr>
          <w:sz w:val="28"/>
          <w:szCs w:val="28"/>
          <w:lang w:val="uk-UA"/>
        </w:rPr>
        <w:t xml:space="preserve"> провадження </w:t>
      </w:r>
      <w:proofErr w:type="spellStart"/>
      <w:r w:rsidR="005B60B9" w:rsidRPr="00D056E0">
        <w:rPr>
          <w:sz w:val="28"/>
          <w:szCs w:val="28"/>
          <w:lang w:val="uk-UA"/>
        </w:rPr>
        <w:t>зупинено</w:t>
      </w:r>
      <w:proofErr w:type="spellEnd"/>
      <w:r w:rsidR="00627FD2" w:rsidRPr="00D056E0">
        <w:rPr>
          <w:sz w:val="28"/>
          <w:szCs w:val="28"/>
          <w:lang w:val="uk-UA"/>
        </w:rPr>
        <w:t>.</w:t>
      </w:r>
      <w:r w:rsidR="005B00A7" w:rsidRPr="00D056E0">
        <w:rPr>
          <w:sz w:val="28"/>
          <w:szCs w:val="28"/>
          <w:lang w:val="uk-UA"/>
        </w:rPr>
        <w:tab/>
      </w:r>
    </w:p>
    <w:p w14:paraId="79861138" w14:textId="2D2B4D3B" w:rsidR="005B00A7" w:rsidRPr="00D056E0" w:rsidRDefault="005B60B9" w:rsidP="00AE1C3A">
      <w:pPr>
        <w:tabs>
          <w:tab w:val="left" w:pos="720"/>
        </w:tabs>
        <w:ind w:firstLine="567"/>
        <w:jc w:val="both"/>
        <w:rPr>
          <w:sz w:val="28"/>
          <w:szCs w:val="28"/>
          <w:lang w:val="uk-UA"/>
        </w:rPr>
      </w:pPr>
      <w:r w:rsidRPr="00D056E0">
        <w:rPr>
          <w:sz w:val="28"/>
          <w:szCs w:val="28"/>
          <w:lang w:val="uk-UA"/>
        </w:rPr>
        <w:tab/>
      </w:r>
      <w:r w:rsidR="00A13323" w:rsidRPr="00D056E0">
        <w:rPr>
          <w:sz w:val="28"/>
          <w:szCs w:val="28"/>
          <w:lang w:val="uk-UA"/>
        </w:rPr>
        <w:t>Згідно інформації про основні показники здійснення судочинства</w:t>
      </w:r>
      <w:r w:rsidR="008227D1" w:rsidRPr="00D056E0">
        <w:rPr>
          <w:sz w:val="28"/>
          <w:szCs w:val="28"/>
          <w:lang w:val="uk-UA"/>
        </w:rPr>
        <w:t>, з</w:t>
      </w:r>
      <w:r w:rsidR="005B00A7" w:rsidRPr="00D056E0">
        <w:rPr>
          <w:sz w:val="28"/>
          <w:szCs w:val="28"/>
          <w:lang w:val="uk-UA"/>
        </w:rPr>
        <w:t xml:space="preserve"> урахуванням кількості відпрацьованого часу та кількості суддів, наділених повноваженнями на здійснення правосуддя у 201</w:t>
      </w:r>
      <w:r w:rsidR="0060437E">
        <w:rPr>
          <w:sz w:val="28"/>
          <w:szCs w:val="28"/>
          <w:lang w:val="uk-UA"/>
        </w:rPr>
        <w:t>9</w:t>
      </w:r>
      <w:r w:rsidR="005B00A7" w:rsidRPr="00D056E0">
        <w:rPr>
          <w:sz w:val="28"/>
          <w:szCs w:val="28"/>
          <w:lang w:val="uk-UA"/>
        </w:rPr>
        <w:t xml:space="preserve"> ро</w:t>
      </w:r>
      <w:r w:rsidR="002C3130" w:rsidRPr="00D056E0">
        <w:rPr>
          <w:sz w:val="28"/>
          <w:szCs w:val="28"/>
          <w:lang w:val="uk-UA"/>
        </w:rPr>
        <w:t>ці</w:t>
      </w:r>
      <w:r w:rsidR="005B00A7" w:rsidRPr="00D056E0">
        <w:rPr>
          <w:sz w:val="28"/>
          <w:szCs w:val="28"/>
          <w:lang w:val="uk-UA"/>
        </w:rPr>
        <w:t xml:space="preserve">, в середньому, одним суддею Луганського окружного адміністративного суду розглянуто </w:t>
      </w:r>
      <w:r w:rsidR="00331C3A" w:rsidRPr="00D056E0">
        <w:rPr>
          <w:sz w:val="28"/>
          <w:szCs w:val="28"/>
          <w:lang w:val="uk-UA"/>
        </w:rPr>
        <w:t>57,1</w:t>
      </w:r>
      <w:r w:rsidR="00D056E0" w:rsidRPr="00D056E0">
        <w:rPr>
          <w:sz w:val="28"/>
          <w:szCs w:val="28"/>
          <w:lang w:val="uk-UA"/>
        </w:rPr>
        <w:t xml:space="preserve"> %</w:t>
      </w:r>
      <w:r w:rsidR="005B00A7" w:rsidRPr="00D056E0">
        <w:rPr>
          <w:sz w:val="28"/>
          <w:szCs w:val="28"/>
          <w:lang w:val="uk-UA"/>
        </w:rPr>
        <w:t xml:space="preserve"> справ та матеріал</w:t>
      </w:r>
      <w:r w:rsidR="007A1D84" w:rsidRPr="00D056E0">
        <w:rPr>
          <w:sz w:val="28"/>
          <w:szCs w:val="28"/>
          <w:lang w:val="uk-UA"/>
        </w:rPr>
        <w:t>и</w:t>
      </w:r>
      <w:r w:rsidR="00F31579" w:rsidRPr="00D056E0">
        <w:rPr>
          <w:sz w:val="28"/>
          <w:szCs w:val="28"/>
          <w:lang w:val="uk-UA"/>
        </w:rPr>
        <w:t>,</w:t>
      </w:r>
      <w:r w:rsidR="00C22C9B" w:rsidRPr="00D056E0">
        <w:rPr>
          <w:sz w:val="28"/>
          <w:szCs w:val="28"/>
          <w:lang w:val="uk-UA"/>
        </w:rPr>
        <w:t xml:space="preserve"> у 201</w:t>
      </w:r>
      <w:r w:rsidR="00331C3A" w:rsidRPr="00D056E0">
        <w:rPr>
          <w:sz w:val="28"/>
          <w:szCs w:val="28"/>
          <w:lang w:val="uk-UA"/>
        </w:rPr>
        <w:t>8</w:t>
      </w:r>
      <w:r w:rsidR="00C22C9B" w:rsidRPr="00D056E0">
        <w:rPr>
          <w:sz w:val="28"/>
          <w:szCs w:val="28"/>
          <w:lang w:val="uk-UA"/>
        </w:rPr>
        <w:t xml:space="preserve"> році цей показник склав </w:t>
      </w:r>
      <w:r w:rsidR="00331C3A" w:rsidRPr="00D056E0">
        <w:rPr>
          <w:sz w:val="28"/>
          <w:szCs w:val="28"/>
          <w:lang w:val="uk-UA"/>
        </w:rPr>
        <w:t>53,2</w:t>
      </w:r>
      <w:r w:rsidR="00D056E0" w:rsidRPr="00D056E0">
        <w:rPr>
          <w:sz w:val="28"/>
          <w:szCs w:val="28"/>
          <w:lang w:val="uk-UA"/>
        </w:rPr>
        <w:t xml:space="preserve"> %</w:t>
      </w:r>
      <w:r w:rsidR="00F31579" w:rsidRPr="00D056E0">
        <w:rPr>
          <w:sz w:val="28"/>
          <w:szCs w:val="28"/>
          <w:lang w:val="uk-UA"/>
        </w:rPr>
        <w:t>.</w:t>
      </w:r>
    </w:p>
    <w:p w14:paraId="274F9C43" w14:textId="77777777" w:rsidR="005B00A7" w:rsidRPr="00D056E0" w:rsidRDefault="005B00A7" w:rsidP="00AE1C3A">
      <w:pPr>
        <w:tabs>
          <w:tab w:val="left" w:pos="720"/>
        </w:tabs>
        <w:ind w:firstLine="567"/>
        <w:jc w:val="both"/>
        <w:rPr>
          <w:sz w:val="28"/>
          <w:szCs w:val="28"/>
          <w:lang w:val="uk-UA"/>
        </w:rPr>
      </w:pPr>
    </w:p>
    <w:tbl>
      <w:tblPr>
        <w:tblW w:w="10639" w:type="dxa"/>
        <w:tblLayout w:type="fixed"/>
        <w:tblCellMar>
          <w:left w:w="0" w:type="dxa"/>
          <w:right w:w="0" w:type="dxa"/>
        </w:tblCellMar>
        <w:tblLook w:val="0000" w:firstRow="0" w:lastRow="0" w:firstColumn="0" w:lastColumn="0" w:noHBand="0" w:noVBand="0"/>
      </w:tblPr>
      <w:tblGrid>
        <w:gridCol w:w="567"/>
        <w:gridCol w:w="3828"/>
        <w:gridCol w:w="992"/>
        <w:gridCol w:w="709"/>
        <w:gridCol w:w="1134"/>
        <w:gridCol w:w="992"/>
        <w:gridCol w:w="992"/>
        <w:gridCol w:w="851"/>
        <w:gridCol w:w="10"/>
        <w:gridCol w:w="564"/>
      </w:tblGrid>
      <w:tr w:rsidR="005B00A7" w:rsidRPr="00D056E0" w14:paraId="0DCA642C" w14:textId="77777777" w:rsidTr="00046425">
        <w:trPr>
          <w:trHeight w:val="113"/>
        </w:trPr>
        <w:tc>
          <w:tcPr>
            <w:tcW w:w="10065" w:type="dxa"/>
            <w:gridSpan w:val="8"/>
            <w:shd w:val="clear" w:color="auto" w:fill="auto"/>
            <w:vAlign w:val="center"/>
          </w:tcPr>
          <w:p w14:paraId="5E9115E6" w14:textId="261E7DF5" w:rsidR="005B00A7" w:rsidRPr="00D056E0" w:rsidRDefault="00C61E75" w:rsidP="00AE1C3A">
            <w:pPr>
              <w:ind w:firstLine="567"/>
              <w:jc w:val="center"/>
              <w:rPr>
                <w:b/>
                <w:bCs/>
                <w:sz w:val="22"/>
                <w:szCs w:val="22"/>
                <w:lang w:val="uk-UA"/>
              </w:rPr>
            </w:pPr>
            <w:r w:rsidRPr="00D056E0">
              <w:rPr>
                <w:b/>
                <w:bCs/>
                <w:color w:val="000000"/>
                <w:sz w:val="22"/>
                <w:szCs w:val="22"/>
                <w:lang w:val="uk-UA"/>
              </w:rPr>
              <w:t xml:space="preserve">Таблиця 1. </w:t>
            </w:r>
            <w:r w:rsidR="005B00A7" w:rsidRPr="00D056E0">
              <w:rPr>
                <w:b/>
                <w:bCs/>
                <w:color w:val="000000"/>
                <w:sz w:val="22"/>
                <w:szCs w:val="22"/>
                <w:lang w:val="uk-UA"/>
              </w:rPr>
              <w:t>Результати розгляду справ Луганським окружним адміністративним судом</w:t>
            </w:r>
            <w:r w:rsidR="00586704" w:rsidRPr="00D056E0">
              <w:rPr>
                <w:b/>
                <w:bCs/>
                <w:color w:val="000000"/>
                <w:sz w:val="22"/>
                <w:szCs w:val="22"/>
                <w:lang w:val="uk-UA"/>
              </w:rPr>
              <w:t xml:space="preserve"> </w:t>
            </w:r>
            <w:r w:rsidR="005B00A7" w:rsidRPr="00D056E0">
              <w:rPr>
                <w:b/>
                <w:bCs/>
                <w:color w:val="000000"/>
                <w:sz w:val="22"/>
                <w:szCs w:val="22"/>
                <w:lang w:val="uk-UA"/>
              </w:rPr>
              <w:t>у розрізі категорій адміністративних справ</w:t>
            </w:r>
            <w:r w:rsidR="00D056E0" w:rsidRPr="00D056E0">
              <w:rPr>
                <w:b/>
                <w:bCs/>
                <w:sz w:val="22"/>
                <w:szCs w:val="22"/>
                <w:lang w:val="uk-UA"/>
              </w:rPr>
              <w:t xml:space="preserve"> </w:t>
            </w:r>
            <w:r w:rsidR="005B00A7" w:rsidRPr="00D056E0">
              <w:rPr>
                <w:b/>
                <w:bCs/>
                <w:sz w:val="22"/>
                <w:szCs w:val="22"/>
                <w:lang w:val="uk-UA"/>
              </w:rPr>
              <w:t>у 201</w:t>
            </w:r>
            <w:r w:rsidR="00F7237F" w:rsidRPr="00D056E0">
              <w:rPr>
                <w:b/>
                <w:bCs/>
                <w:sz w:val="22"/>
                <w:szCs w:val="22"/>
                <w:lang w:val="uk-UA"/>
              </w:rPr>
              <w:t>9</w:t>
            </w:r>
            <w:r w:rsidR="005B00A7" w:rsidRPr="00D056E0">
              <w:rPr>
                <w:b/>
                <w:bCs/>
                <w:sz w:val="22"/>
                <w:szCs w:val="22"/>
                <w:lang w:val="uk-UA"/>
              </w:rPr>
              <w:t xml:space="preserve"> ро</w:t>
            </w:r>
            <w:r w:rsidR="00160013" w:rsidRPr="00D056E0">
              <w:rPr>
                <w:b/>
                <w:bCs/>
                <w:sz w:val="22"/>
                <w:szCs w:val="22"/>
                <w:lang w:val="uk-UA"/>
              </w:rPr>
              <w:t>ці</w:t>
            </w:r>
            <w:r w:rsidR="005B00A7" w:rsidRPr="00D056E0">
              <w:rPr>
                <w:b/>
                <w:bCs/>
                <w:sz w:val="22"/>
                <w:szCs w:val="22"/>
                <w:lang w:val="uk-UA"/>
              </w:rPr>
              <w:t xml:space="preserve"> у порівнянні з 201</w:t>
            </w:r>
            <w:r w:rsidR="00F7237F" w:rsidRPr="00D056E0">
              <w:rPr>
                <w:b/>
                <w:bCs/>
                <w:sz w:val="22"/>
                <w:szCs w:val="22"/>
                <w:lang w:val="uk-UA"/>
              </w:rPr>
              <w:t>8</w:t>
            </w:r>
            <w:r w:rsidR="005B00A7" w:rsidRPr="00D056E0">
              <w:rPr>
                <w:b/>
                <w:bCs/>
                <w:sz w:val="22"/>
                <w:szCs w:val="22"/>
                <w:lang w:val="uk-UA"/>
              </w:rPr>
              <w:t xml:space="preserve"> рок</w:t>
            </w:r>
            <w:r w:rsidR="00586704" w:rsidRPr="00D056E0">
              <w:rPr>
                <w:b/>
                <w:bCs/>
                <w:sz w:val="22"/>
                <w:szCs w:val="22"/>
                <w:lang w:val="uk-UA"/>
              </w:rPr>
              <w:t>ом</w:t>
            </w:r>
          </w:p>
        </w:tc>
        <w:tc>
          <w:tcPr>
            <w:tcW w:w="574" w:type="dxa"/>
            <w:gridSpan w:val="2"/>
            <w:shd w:val="clear" w:color="auto" w:fill="auto"/>
          </w:tcPr>
          <w:p w14:paraId="7F02141C" w14:textId="77777777" w:rsidR="005B00A7" w:rsidRPr="00D056E0" w:rsidRDefault="005B00A7" w:rsidP="00AE1C3A">
            <w:pPr>
              <w:snapToGrid w:val="0"/>
              <w:ind w:firstLine="567"/>
              <w:rPr>
                <w:sz w:val="22"/>
                <w:szCs w:val="22"/>
                <w:lang w:val="uk-UA"/>
              </w:rPr>
            </w:pPr>
          </w:p>
        </w:tc>
      </w:tr>
      <w:tr w:rsidR="005B00A7" w:rsidRPr="00D056E0" w14:paraId="46325F1E" w14:textId="77777777" w:rsidTr="00046425">
        <w:trPr>
          <w:trHeight w:val="113"/>
        </w:trPr>
        <w:tc>
          <w:tcPr>
            <w:tcW w:w="567" w:type="dxa"/>
            <w:vMerge w:val="restart"/>
            <w:tcBorders>
              <w:top w:val="single" w:sz="4" w:space="0" w:color="000000"/>
              <w:left w:val="single" w:sz="4" w:space="0" w:color="000000"/>
              <w:bottom w:val="single" w:sz="4" w:space="0" w:color="000000"/>
            </w:tcBorders>
            <w:shd w:val="clear" w:color="auto" w:fill="auto"/>
            <w:vAlign w:val="center"/>
          </w:tcPr>
          <w:p w14:paraId="287191FA" w14:textId="77777777" w:rsidR="005B00A7" w:rsidRPr="00D056E0" w:rsidRDefault="005B00A7" w:rsidP="00AE1C3A">
            <w:pPr>
              <w:ind w:firstLine="567"/>
              <w:jc w:val="center"/>
              <w:rPr>
                <w:sz w:val="22"/>
                <w:szCs w:val="22"/>
                <w:lang w:val="uk-UA"/>
              </w:rPr>
            </w:pPr>
            <w:r w:rsidRPr="00D056E0">
              <w:rPr>
                <w:color w:val="000000"/>
                <w:sz w:val="22"/>
                <w:szCs w:val="22"/>
                <w:lang w:val="uk-UA"/>
              </w:rPr>
              <w:t>№</w:t>
            </w:r>
          </w:p>
        </w:tc>
        <w:tc>
          <w:tcPr>
            <w:tcW w:w="3828" w:type="dxa"/>
            <w:vMerge w:val="restart"/>
            <w:tcBorders>
              <w:top w:val="single" w:sz="4" w:space="0" w:color="000000"/>
              <w:left w:val="single" w:sz="4" w:space="0" w:color="000000"/>
              <w:bottom w:val="single" w:sz="4" w:space="0" w:color="000000"/>
            </w:tcBorders>
            <w:shd w:val="clear" w:color="auto" w:fill="auto"/>
            <w:vAlign w:val="center"/>
          </w:tcPr>
          <w:p w14:paraId="27F9DAD2" w14:textId="77777777" w:rsidR="005B00A7" w:rsidRPr="00D056E0" w:rsidRDefault="005B00A7" w:rsidP="00AE1C3A">
            <w:pPr>
              <w:ind w:right="142" w:firstLine="567"/>
              <w:jc w:val="center"/>
              <w:rPr>
                <w:sz w:val="22"/>
                <w:szCs w:val="22"/>
                <w:lang w:val="uk-UA"/>
              </w:rPr>
            </w:pPr>
            <w:r w:rsidRPr="00D056E0">
              <w:rPr>
                <w:color w:val="000000"/>
                <w:sz w:val="22"/>
                <w:szCs w:val="22"/>
                <w:lang w:val="uk-UA"/>
              </w:rPr>
              <w:t>Найменування категорій адміністративних справ</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74C6A34" w14:textId="77777777" w:rsidR="005B00A7" w:rsidRPr="00D056E0" w:rsidRDefault="005B00A7" w:rsidP="00AE1C3A">
            <w:pPr>
              <w:ind w:firstLine="567"/>
              <w:jc w:val="center"/>
              <w:rPr>
                <w:sz w:val="22"/>
                <w:szCs w:val="22"/>
                <w:lang w:val="uk-UA"/>
              </w:rPr>
            </w:pPr>
            <w:r w:rsidRPr="00D056E0">
              <w:rPr>
                <w:color w:val="000000"/>
                <w:sz w:val="22"/>
                <w:szCs w:val="22"/>
                <w:lang w:val="uk-UA"/>
              </w:rPr>
              <w:t>Кількість справ, які надійшли до суду (з урахуванням залишку)</w:t>
            </w:r>
          </w:p>
        </w:tc>
        <w:tc>
          <w:tcPr>
            <w:tcW w:w="2126" w:type="dxa"/>
            <w:gridSpan w:val="2"/>
            <w:tcBorders>
              <w:top w:val="single" w:sz="4" w:space="0" w:color="000000"/>
              <w:left w:val="single" w:sz="4" w:space="0" w:color="000000"/>
              <w:bottom w:val="single" w:sz="4" w:space="0" w:color="000000"/>
            </w:tcBorders>
            <w:shd w:val="clear" w:color="auto" w:fill="auto"/>
            <w:vAlign w:val="center"/>
          </w:tcPr>
          <w:p w14:paraId="09932469" w14:textId="77777777" w:rsidR="005B00A7" w:rsidRPr="00D056E0" w:rsidRDefault="005B00A7" w:rsidP="00AE1C3A">
            <w:pPr>
              <w:ind w:firstLine="567"/>
              <w:jc w:val="center"/>
              <w:rPr>
                <w:sz w:val="22"/>
                <w:szCs w:val="22"/>
                <w:lang w:val="uk-UA"/>
              </w:rPr>
            </w:pPr>
            <w:r w:rsidRPr="00D056E0">
              <w:rPr>
                <w:color w:val="000000"/>
                <w:sz w:val="22"/>
                <w:szCs w:val="22"/>
                <w:lang w:val="uk-UA"/>
              </w:rPr>
              <w:t>Кількість справ, у яких закінчено провадження</w:t>
            </w:r>
          </w:p>
        </w:tc>
        <w:tc>
          <w:tcPr>
            <w:tcW w:w="1853" w:type="dxa"/>
            <w:gridSpan w:val="3"/>
            <w:tcBorders>
              <w:top w:val="single" w:sz="4" w:space="0" w:color="000000"/>
              <w:left w:val="single" w:sz="4" w:space="0" w:color="000000"/>
              <w:bottom w:val="single" w:sz="4" w:space="0" w:color="000000"/>
            </w:tcBorders>
            <w:shd w:val="clear" w:color="auto" w:fill="auto"/>
            <w:vAlign w:val="center"/>
          </w:tcPr>
          <w:p w14:paraId="6CE8899D" w14:textId="77777777" w:rsidR="005B00A7" w:rsidRPr="00D056E0" w:rsidRDefault="005B00A7" w:rsidP="00AE1C3A">
            <w:pPr>
              <w:ind w:firstLine="567"/>
              <w:jc w:val="center"/>
              <w:rPr>
                <w:sz w:val="22"/>
                <w:szCs w:val="22"/>
                <w:lang w:val="uk-UA"/>
              </w:rPr>
            </w:pPr>
            <w:r w:rsidRPr="00D056E0">
              <w:rPr>
                <w:color w:val="000000"/>
                <w:sz w:val="22"/>
                <w:szCs w:val="22"/>
                <w:lang w:val="uk-UA"/>
              </w:rPr>
              <w:t>Частка справ, у яких закінчене провадження</w:t>
            </w:r>
            <w:r w:rsidR="00EE5DDE" w:rsidRPr="00D056E0">
              <w:rPr>
                <w:color w:val="000000"/>
                <w:sz w:val="22"/>
                <w:szCs w:val="22"/>
                <w:lang w:val="uk-UA"/>
              </w:rPr>
              <w:t xml:space="preserve"> (у відсотках)</w:t>
            </w:r>
          </w:p>
        </w:tc>
        <w:tc>
          <w:tcPr>
            <w:tcW w:w="564" w:type="dxa"/>
            <w:tcBorders>
              <w:left w:val="single" w:sz="4" w:space="0" w:color="000000"/>
            </w:tcBorders>
            <w:shd w:val="clear" w:color="auto" w:fill="auto"/>
          </w:tcPr>
          <w:p w14:paraId="2FF43217" w14:textId="77777777" w:rsidR="005B00A7" w:rsidRPr="00D056E0" w:rsidRDefault="005B00A7" w:rsidP="00AE1C3A">
            <w:pPr>
              <w:snapToGrid w:val="0"/>
              <w:ind w:firstLine="567"/>
              <w:rPr>
                <w:color w:val="000000"/>
                <w:sz w:val="22"/>
                <w:szCs w:val="22"/>
                <w:lang w:val="uk-UA"/>
              </w:rPr>
            </w:pPr>
          </w:p>
        </w:tc>
      </w:tr>
      <w:tr w:rsidR="00F7237F" w:rsidRPr="00D056E0" w14:paraId="17D6685D" w14:textId="77777777" w:rsidTr="00046425">
        <w:trPr>
          <w:trHeight w:val="113"/>
        </w:trPr>
        <w:tc>
          <w:tcPr>
            <w:tcW w:w="567" w:type="dxa"/>
            <w:vMerge/>
            <w:tcBorders>
              <w:top w:val="single" w:sz="4" w:space="0" w:color="000000"/>
              <w:left w:val="single" w:sz="4" w:space="0" w:color="000000"/>
              <w:bottom w:val="single" w:sz="4" w:space="0" w:color="auto"/>
            </w:tcBorders>
            <w:shd w:val="clear" w:color="auto" w:fill="auto"/>
            <w:vAlign w:val="center"/>
          </w:tcPr>
          <w:p w14:paraId="1577D5AC" w14:textId="77777777" w:rsidR="00F7237F" w:rsidRPr="00D056E0" w:rsidRDefault="00F7237F" w:rsidP="00AE1C3A">
            <w:pPr>
              <w:snapToGrid w:val="0"/>
              <w:ind w:firstLine="567"/>
              <w:jc w:val="center"/>
              <w:rPr>
                <w:color w:val="000000"/>
                <w:sz w:val="22"/>
                <w:szCs w:val="22"/>
                <w:lang w:val="uk-UA"/>
              </w:rPr>
            </w:pPr>
          </w:p>
        </w:tc>
        <w:tc>
          <w:tcPr>
            <w:tcW w:w="3828" w:type="dxa"/>
            <w:vMerge/>
            <w:tcBorders>
              <w:top w:val="single" w:sz="4" w:space="0" w:color="000000"/>
              <w:left w:val="single" w:sz="4" w:space="0" w:color="000000"/>
              <w:bottom w:val="single" w:sz="4" w:space="0" w:color="auto"/>
            </w:tcBorders>
            <w:shd w:val="clear" w:color="auto" w:fill="auto"/>
            <w:vAlign w:val="center"/>
          </w:tcPr>
          <w:p w14:paraId="314CDDCF" w14:textId="77777777" w:rsidR="00F7237F" w:rsidRPr="00D056E0" w:rsidRDefault="00F7237F" w:rsidP="00AE1C3A">
            <w:pPr>
              <w:snapToGrid w:val="0"/>
              <w:ind w:right="142" w:firstLine="567"/>
              <w:jc w:val="center"/>
              <w:rPr>
                <w:color w:val="000000"/>
                <w:sz w:val="22"/>
                <w:szCs w:val="22"/>
                <w:lang w:val="uk-UA"/>
              </w:rPr>
            </w:pPr>
          </w:p>
        </w:tc>
        <w:tc>
          <w:tcPr>
            <w:tcW w:w="992" w:type="dxa"/>
            <w:tcBorders>
              <w:left w:val="single" w:sz="4" w:space="0" w:color="000000"/>
              <w:bottom w:val="single" w:sz="4" w:space="0" w:color="auto"/>
            </w:tcBorders>
            <w:shd w:val="clear" w:color="auto" w:fill="auto"/>
            <w:vAlign w:val="center"/>
          </w:tcPr>
          <w:p w14:paraId="6CE61C1F" w14:textId="77777777" w:rsidR="00F7237F" w:rsidRPr="00D056E0" w:rsidRDefault="00F7237F" w:rsidP="00AE1C3A">
            <w:pPr>
              <w:ind w:firstLine="141"/>
              <w:jc w:val="center"/>
              <w:rPr>
                <w:sz w:val="22"/>
                <w:szCs w:val="22"/>
                <w:lang w:val="uk-UA"/>
              </w:rPr>
            </w:pPr>
            <w:r w:rsidRPr="00D056E0">
              <w:rPr>
                <w:color w:val="000000"/>
                <w:sz w:val="22"/>
                <w:szCs w:val="22"/>
                <w:lang w:val="uk-UA"/>
              </w:rPr>
              <w:t>2018</w:t>
            </w:r>
          </w:p>
        </w:tc>
        <w:tc>
          <w:tcPr>
            <w:tcW w:w="709" w:type="dxa"/>
            <w:tcBorders>
              <w:left w:val="single" w:sz="4" w:space="0" w:color="000000"/>
              <w:bottom w:val="single" w:sz="4" w:space="0" w:color="auto"/>
            </w:tcBorders>
            <w:shd w:val="clear" w:color="auto" w:fill="auto"/>
            <w:vAlign w:val="center"/>
          </w:tcPr>
          <w:p w14:paraId="52D1CDDE" w14:textId="77777777" w:rsidR="00F7237F" w:rsidRPr="00D056E0" w:rsidRDefault="00F7237F" w:rsidP="00AE1C3A">
            <w:pPr>
              <w:ind w:left="3"/>
              <w:jc w:val="center"/>
              <w:rPr>
                <w:sz w:val="22"/>
                <w:szCs w:val="22"/>
                <w:lang w:val="uk-UA"/>
              </w:rPr>
            </w:pPr>
            <w:r w:rsidRPr="00D056E0">
              <w:rPr>
                <w:sz w:val="22"/>
                <w:szCs w:val="22"/>
                <w:lang w:val="uk-UA"/>
              </w:rPr>
              <w:t>2019</w:t>
            </w:r>
          </w:p>
        </w:tc>
        <w:tc>
          <w:tcPr>
            <w:tcW w:w="1134" w:type="dxa"/>
            <w:tcBorders>
              <w:left w:val="single" w:sz="4" w:space="0" w:color="000000"/>
              <w:bottom w:val="single" w:sz="4" w:space="0" w:color="auto"/>
            </w:tcBorders>
            <w:shd w:val="clear" w:color="auto" w:fill="auto"/>
            <w:vAlign w:val="center"/>
          </w:tcPr>
          <w:p w14:paraId="55D39A2F" w14:textId="77777777" w:rsidR="00F7237F" w:rsidRPr="00D056E0" w:rsidRDefault="00F7237F" w:rsidP="00AE1C3A">
            <w:pPr>
              <w:ind w:firstLine="139"/>
              <w:jc w:val="center"/>
              <w:rPr>
                <w:sz w:val="22"/>
                <w:szCs w:val="22"/>
                <w:lang w:val="uk-UA"/>
              </w:rPr>
            </w:pPr>
            <w:r w:rsidRPr="00D056E0">
              <w:rPr>
                <w:color w:val="000000"/>
                <w:sz w:val="22"/>
                <w:szCs w:val="22"/>
                <w:lang w:val="uk-UA"/>
              </w:rPr>
              <w:t>2018</w:t>
            </w:r>
          </w:p>
        </w:tc>
        <w:tc>
          <w:tcPr>
            <w:tcW w:w="992" w:type="dxa"/>
            <w:tcBorders>
              <w:left w:val="single" w:sz="4" w:space="0" w:color="000000"/>
              <w:bottom w:val="single" w:sz="4" w:space="0" w:color="auto"/>
            </w:tcBorders>
            <w:shd w:val="clear" w:color="auto" w:fill="auto"/>
            <w:vAlign w:val="center"/>
          </w:tcPr>
          <w:p w14:paraId="31CEE36D" w14:textId="77777777" w:rsidR="00F7237F" w:rsidRPr="00D056E0" w:rsidRDefault="00AB3EF3" w:rsidP="00AE1C3A">
            <w:pPr>
              <w:ind w:firstLine="146"/>
              <w:jc w:val="center"/>
              <w:rPr>
                <w:sz w:val="22"/>
                <w:szCs w:val="22"/>
                <w:lang w:val="uk-UA"/>
              </w:rPr>
            </w:pPr>
            <w:r w:rsidRPr="00D056E0">
              <w:rPr>
                <w:sz w:val="22"/>
                <w:szCs w:val="22"/>
                <w:lang w:val="uk-UA"/>
              </w:rPr>
              <w:t>2019</w:t>
            </w:r>
          </w:p>
        </w:tc>
        <w:tc>
          <w:tcPr>
            <w:tcW w:w="992" w:type="dxa"/>
            <w:tcBorders>
              <w:left w:val="single" w:sz="4" w:space="0" w:color="000000"/>
              <w:bottom w:val="single" w:sz="4" w:space="0" w:color="auto"/>
            </w:tcBorders>
            <w:shd w:val="clear" w:color="auto" w:fill="auto"/>
            <w:vAlign w:val="center"/>
          </w:tcPr>
          <w:p w14:paraId="68F7AB14" w14:textId="77777777" w:rsidR="00F7237F" w:rsidRPr="00D056E0" w:rsidRDefault="00F7237F" w:rsidP="00AE1C3A">
            <w:pPr>
              <w:ind w:firstLine="138"/>
              <w:jc w:val="center"/>
              <w:rPr>
                <w:sz w:val="22"/>
                <w:szCs w:val="22"/>
                <w:lang w:val="uk-UA"/>
              </w:rPr>
            </w:pPr>
            <w:r w:rsidRPr="00D056E0">
              <w:rPr>
                <w:color w:val="000000"/>
                <w:sz w:val="22"/>
                <w:szCs w:val="22"/>
                <w:lang w:val="uk-UA"/>
              </w:rPr>
              <w:t>2018</w:t>
            </w:r>
          </w:p>
        </w:tc>
        <w:tc>
          <w:tcPr>
            <w:tcW w:w="861" w:type="dxa"/>
            <w:gridSpan w:val="2"/>
            <w:tcBorders>
              <w:left w:val="single" w:sz="4" w:space="0" w:color="000000"/>
              <w:bottom w:val="single" w:sz="4" w:space="0" w:color="auto"/>
            </w:tcBorders>
            <w:shd w:val="clear" w:color="auto" w:fill="auto"/>
            <w:vAlign w:val="center"/>
          </w:tcPr>
          <w:p w14:paraId="006B2058" w14:textId="77777777" w:rsidR="00F7237F" w:rsidRPr="00D056E0" w:rsidRDefault="00AB3EF3" w:rsidP="00AE1C3A">
            <w:pPr>
              <w:ind w:firstLine="141"/>
              <w:jc w:val="center"/>
              <w:rPr>
                <w:sz w:val="22"/>
                <w:szCs w:val="22"/>
                <w:lang w:val="uk-UA"/>
              </w:rPr>
            </w:pPr>
            <w:r w:rsidRPr="00D056E0">
              <w:rPr>
                <w:sz w:val="22"/>
                <w:szCs w:val="22"/>
                <w:lang w:val="uk-UA"/>
              </w:rPr>
              <w:t>2019</w:t>
            </w:r>
          </w:p>
        </w:tc>
        <w:tc>
          <w:tcPr>
            <w:tcW w:w="564" w:type="dxa"/>
            <w:tcBorders>
              <w:left w:val="single" w:sz="4" w:space="0" w:color="000000"/>
            </w:tcBorders>
            <w:shd w:val="clear" w:color="auto" w:fill="auto"/>
          </w:tcPr>
          <w:p w14:paraId="28C49009" w14:textId="77777777" w:rsidR="00F7237F" w:rsidRPr="00D056E0" w:rsidRDefault="00F7237F" w:rsidP="00AE1C3A">
            <w:pPr>
              <w:snapToGrid w:val="0"/>
              <w:ind w:firstLine="567"/>
              <w:rPr>
                <w:color w:val="000000"/>
                <w:sz w:val="22"/>
                <w:szCs w:val="22"/>
                <w:lang w:val="uk-UA"/>
              </w:rPr>
            </w:pPr>
          </w:p>
        </w:tc>
      </w:tr>
      <w:tr w:rsidR="00F7237F" w:rsidRPr="00D056E0" w14:paraId="0EEC829D" w14:textId="77777777" w:rsidTr="00046425">
        <w:trPr>
          <w:trHeight w:val="11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6E7484" w14:textId="77777777" w:rsidR="00F7237F" w:rsidRPr="00D056E0" w:rsidRDefault="00F7237F" w:rsidP="00AE1C3A">
            <w:pPr>
              <w:ind w:firstLine="567"/>
              <w:jc w:val="center"/>
              <w:rPr>
                <w:sz w:val="22"/>
                <w:szCs w:val="22"/>
                <w:lang w:val="uk-UA"/>
              </w:rPr>
            </w:pPr>
            <w:r w:rsidRPr="00D056E0">
              <w:rPr>
                <w:color w:val="000000"/>
                <w:sz w:val="22"/>
                <w:szCs w:val="22"/>
                <w:lang w:val="uk-UA"/>
              </w:rPr>
              <w:t>1</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378BB0B" w14:textId="77777777" w:rsidR="00F7237F" w:rsidRPr="00D056E0" w:rsidRDefault="009846D2" w:rsidP="00AE1C3A">
            <w:pPr>
              <w:ind w:right="142" w:firstLine="567"/>
              <w:jc w:val="center"/>
              <w:rPr>
                <w:sz w:val="22"/>
                <w:szCs w:val="22"/>
                <w:lang w:val="uk-UA"/>
              </w:rPr>
            </w:pPr>
            <w:r w:rsidRPr="00D056E0">
              <w:rPr>
                <w:sz w:val="22"/>
                <w:szCs w:val="22"/>
                <w:lang w:val="uk-UA" w:eastAsia="ru-RU"/>
              </w:rPr>
              <w:t>Справи щодо виборчого процесу та референдуму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AC50FA" w14:textId="77777777" w:rsidR="00F7237F" w:rsidRPr="00D056E0" w:rsidRDefault="00F7237F" w:rsidP="00AE1C3A">
            <w:pPr>
              <w:ind w:firstLine="141"/>
              <w:jc w:val="center"/>
              <w:rPr>
                <w:sz w:val="22"/>
                <w:szCs w:val="22"/>
                <w:lang w:val="uk-UA"/>
              </w:rPr>
            </w:pPr>
            <w:r w:rsidRPr="00D056E0">
              <w:rPr>
                <w:sz w:val="22"/>
                <w:szCs w:val="22"/>
                <w:lang w:val="uk-UA"/>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AB5CF3" w14:textId="77777777" w:rsidR="00F7237F" w:rsidRPr="00D056E0" w:rsidRDefault="00F7237F" w:rsidP="00AE1C3A">
            <w:pPr>
              <w:ind w:left="3"/>
              <w:jc w:val="center"/>
              <w:rPr>
                <w:sz w:val="22"/>
                <w:szCs w:val="22"/>
                <w:lang w:val="uk-UA"/>
              </w:rPr>
            </w:pPr>
            <w:r w:rsidRPr="00D056E0">
              <w:rPr>
                <w:sz w:val="22"/>
                <w:szCs w:val="22"/>
                <w:lang w:val="uk-UA"/>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19BB6F" w14:textId="77777777" w:rsidR="00F7237F" w:rsidRPr="00D056E0" w:rsidRDefault="00F7237F" w:rsidP="00AE1C3A">
            <w:pPr>
              <w:ind w:firstLine="139"/>
              <w:jc w:val="center"/>
              <w:rPr>
                <w:sz w:val="22"/>
                <w:szCs w:val="22"/>
                <w:lang w:val="uk-UA"/>
              </w:rPr>
            </w:pPr>
            <w:r w:rsidRPr="00D056E0">
              <w:rPr>
                <w:sz w:val="22"/>
                <w:szCs w:val="22"/>
                <w:lang w:val="uk-UA"/>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384D30" w14:textId="77777777" w:rsidR="00F7237F" w:rsidRPr="00D056E0" w:rsidRDefault="00AB3EF3" w:rsidP="00AE1C3A">
            <w:pPr>
              <w:ind w:firstLine="146"/>
              <w:jc w:val="center"/>
              <w:rPr>
                <w:sz w:val="22"/>
                <w:szCs w:val="22"/>
                <w:lang w:val="uk-UA"/>
              </w:rPr>
            </w:pPr>
            <w:r w:rsidRPr="00D056E0">
              <w:rPr>
                <w:sz w:val="22"/>
                <w:szCs w:val="22"/>
                <w:lang w:val="uk-UA"/>
              </w:rPr>
              <w:t>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F62FA8" w14:textId="77777777" w:rsidR="00F7237F" w:rsidRPr="00D056E0" w:rsidRDefault="00F7237F" w:rsidP="00AE1C3A">
            <w:pPr>
              <w:ind w:firstLine="138"/>
              <w:jc w:val="center"/>
              <w:rPr>
                <w:sz w:val="22"/>
                <w:szCs w:val="22"/>
                <w:lang w:val="uk-UA"/>
              </w:rPr>
            </w:pPr>
            <w:r w:rsidRPr="00D056E0">
              <w:rPr>
                <w:sz w:val="22"/>
                <w:szCs w:val="22"/>
                <w:lang w:val="uk-UA"/>
              </w:rPr>
              <w:t>0</w:t>
            </w:r>
          </w:p>
        </w:tc>
        <w:tc>
          <w:tcPr>
            <w:tcW w:w="8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8F3EBC" w14:textId="77777777" w:rsidR="00F7237F" w:rsidRPr="00D056E0" w:rsidRDefault="00AB3EF3" w:rsidP="00AE1C3A">
            <w:pPr>
              <w:ind w:firstLine="141"/>
              <w:jc w:val="center"/>
              <w:rPr>
                <w:sz w:val="22"/>
                <w:szCs w:val="22"/>
                <w:lang w:val="uk-UA"/>
              </w:rPr>
            </w:pPr>
            <w:r w:rsidRPr="00D056E0">
              <w:rPr>
                <w:sz w:val="22"/>
                <w:szCs w:val="22"/>
                <w:lang w:val="uk-UA"/>
              </w:rPr>
              <w:t>100</w:t>
            </w:r>
          </w:p>
        </w:tc>
        <w:tc>
          <w:tcPr>
            <w:tcW w:w="564" w:type="dxa"/>
            <w:tcBorders>
              <w:left w:val="single" w:sz="4" w:space="0" w:color="auto"/>
            </w:tcBorders>
            <w:shd w:val="clear" w:color="auto" w:fill="auto"/>
          </w:tcPr>
          <w:p w14:paraId="00669222" w14:textId="77777777" w:rsidR="00F7237F" w:rsidRPr="00D056E0" w:rsidRDefault="00F7237F" w:rsidP="00AE1C3A">
            <w:pPr>
              <w:snapToGrid w:val="0"/>
              <w:ind w:firstLine="567"/>
              <w:rPr>
                <w:color w:val="000000"/>
                <w:sz w:val="22"/>
                <w:szCs w:val="22"/>
                <w:lang w:val="uk-UA"/>
              </w:rPr>
            </w:pPr>
          </w:p>
          <w:p w14:paraId="7A00E20A" w14:textId="77777777" w:rsidR="009846D2" w:rsidRPr="00D056E0" w:rsidRDefault="009846D2" w:rsidP="00AE1C3A">
            <w:pPr>
              <w:snapToGrid w:val="0"/>
              <w:ind w:firstLine="567"/>
              <w:rPr>
                <w:color w:val="000000"/>
                <w:sz w:val="22"/>
                <w:szCs w:val="22"/>
                <w:lang w:val="uk-UA"/>
              </w:rPr>
            </w:pPr>
          </w:p>
        </w:tc>
      </w:tr>
      <w:tr w:rsidR="009846D2" w:rsidRPr="00D056E0" w14:paraId="04186B5A" w14:textId="77777777" w:rsidTr="00046425">
        <w:trPr>
          <w:trHeight w:val="113"/>
        </w:trPr>
        <w:tc>
          <w:tcPr>
            <w:tcW w:w="567" w:type="dxa"/>
            <w:tcBorders>
              <w:top w:val="single" w:sz="4" w:space="0" w:color="auto"/>
              <w:left w:val="single" w:sz="4" w:space="0" w:color="000000"/>
              <w:bottom w:val="single" w:sz="4" w:space="0" w:color="000000"/>
            </w:tcBorders>
            <w:shd w:val="clear" w:color="auto" w:fill="auto"/>
            <w:vAlign w:val="center"/>
          </w:tcPr>
          <w:p w14:paraId="225B6EF8" w14:textId="77777777" w:rsidR="009846D2" w:rsidRPr="00D056E0" w:rsidRDefault="00046425" w:rsidP="00AE1C3A">
            <w:pPr>
              <w:ind w:firstLine="567"/>
              <w:jc w:val="center"/>
              <w:rPr>
                <w:color w:val="000000"/>
                <w:sz w:val="22"/>
                <w:szCs w:val="22"/>
                <w:lang w:val="uk-UA"/>
              </w:rPr>
            </w:pPr>
            <w:r w:rsidRPr="00D056E0">
              <w:rPr>
                <w:color w:val="000000"/>
                <w:sz w:val="22"/>
                <w:szCs w:val="22"/>
                <w:lang w:val="uk-UA"/>
              </w:rPr>
              <w:t>2</w:t>
            </w:r>
          </w:p>
        </w:tc>
        <w:tc>
          <w:tcPr>
            <w:tcW w:w="3828" w:type="dxa"/>
            <w:tcBorders>
              <w:top w:val="single" w:sz="4" w:space="0" w:color="auto"/>
              <w:left w:val="single" w:sz="4" w:space="0" w:color="000000"/>
              <w:bottom w:val="single" w:sz="4" w:space="0" w:color="000000"/>
            </w:tcBorders>
            <w:shd w:val="clear" w:color="auto" w:fill="auto"/>
            <w:vAlign w:val="center"/>
          </w:tcPr>
          <w:p w14:paraId="28BCE0D5" w14:textId="6B4A7D18" w:rsidR="009846D2" w:rsidRPr="00D056E0" w:rsidRDefault="009846D2" w:rsidP="00AE1C3A">
            <w:pPr>
              <w:ind w:right="142" w:firstLine="567"/>
              <w:jc w:val="center"/>
              <w:rPr>
                <w:sz w:val="22"/>
                <w:szCs w:val="22"/>
                <w:lang w:val="uk-UA"/>
              </w:rPr>
            </w:pPr>
            <w:r w:rsidRPr="00D056E0">
              <w:rPr>
                <w:sz w:val="22"/>
                <w:szCs w:val="22"/>
                <w:lang w:val="uk-UA" w:eastAsia="ru-RU"/>
              </w:rPr>
              <w:t>Справи щодо захисту політичних (крім виборчих) та громадянських прав</w:t>
            </w:r>
          </w:p>
        </w:tc>
        <w:tc>
          <w:tcPr>
            <w:tcW w:w="992" w:type="dxa"/>
            <w:tcBorders>
              <w:top w:val="single" w:sz="4" w:space="0" w:color="auto"/>
              <w:left w:val="single" w:sz="4" w:space="0" w:color="000000"/>
              <w:bottom w:val="single" w:sz="4" w:space="0" w:color="000000"/>
            </w:tcBorders>
            <w:shd w:val="clear" w:color="auto" w:fill="auto"/>
            <w:vAlign w:val="center"/>
          </w:tcPr>
          <w:p w14:paraId="710A22D1" w14:textId="77777777" w:rsidR="009846D2" w:rsidRPr="00D056E0" w:rsidRDefault="009846D2" w:rsidP="00AE1C3A">
            <w:pPr>
              <w:ind w:firstLine="141"/>
              <w:jc w:val="center"/>
              <w:rPr>
                <w:sz w:val="22"/>
                <w:szCs w:val="22"/>
                <w:lang w:val="uk-UA"/>
              </w:rPr>
            </w:pPr>
            <w:r w:rsidRPr="00D056E0">
              <w:rPr>
                <w:sz w:val="22"/>
                <w:szCs w:val="22"/>
                <w:lang w:val="uk-UA"/>
              </w:rPr>
              <w:t>21</w:t>
            </w:r>
          </w:p>
        </w:tc>
        <w:tc>
          <w:tcPr>
            <w:tcW w:w="709" w:type="dxa"/>
            <w:tcBorders>
              <w:top w:val="single" w:sz="4" w:space="0" w:color="auto"/>
              <w:left w:val="single" w:sz="4" w:space="0" w:color="000000"/>
              <w:bottom w:val="single" w:sz="4" w:space="0" w:color="000000"/>
            </w:tcBorders>
            <w:shd w:val="clear" w:color="auto" w:fill="auto"/>
            <w:vAlign w:val="center"/>
          </w:tcPr>
          <w:p w14:paraId="2CE6AB28" w14:textId="77777777" w:rsidR="009846D2" w:rsidRPr="00D056E0" w:rsidRDefault="009846D2" w:rsidP="00AE1C3A">
            <w:pPr>
              <w:ind w:left="3"/>
              <w:jc w:val="center"/>
              <w:rPr>
                <w:sz w:val="22"/>
                <w:szCs w:val="22"/>
                <w:lang w:val="uk-UA"/>
              </w:rPr>
            </w:pPr>
            <w:r w:rsidRPr="00D056E0">
              <w:rPr>
                <w:sz w:val="22"/>
                <w:szCs w:val="22"/>
                <w:lang w:val="uk-UA"/>
              </w:rPr>
              <w:t>65</w:t>
            </w:r>
          </w:p>
        </w:tc>
        <w:tc>
          <w:tcPr>
            <w:tcW w:w="1134" w:type="dxa"/>
            <w:tcBorders>
              <w:top w:val="single" w:sz="4" w:space="0" w:color="auto"/>
              <w:left w:val="single" w:sz="4" w:space="0" w:color="000000"/>
              <w:bottom w:val="single" w:sz="4" w:space="0" w:color="000000"/>
            </w:tcBorders>
            <w:shd w:val="clear" w:color="auto" w:fill="auto"/>
            <w:vAlign w:val="center"/>
          </w:tcPr>
          <w:p w14:paraId="2840E17E" w14:textId="77777777" w:rsidR="009846D2" w:rsidRPr="00D056E0" w:rsidRDefault="009846D2" w:rsidP="00AE1C3A">
            <w:pPr>
              <w:ind w:firstLine="139"/>
              <w:jc w:val="center"/>
              <w:rPr>
                <w:sz w:val="22"/>
                <w:szCs w:val="22"/>
                <w:lang w:val="uk-UA"/>
              </w:rPr>
            </w:pPr>
            <w:r w:rsidRPr="00D056E0">
              <w:rPr>
                <w:sz w:val="22"/>
                <w:szCs w:val="22"/>
                <w:lang w:val="uk-UA"/>
              </w:rPr>
              <w:t>14</w:t>
            </w:r>
          </w:p>
        </w:tc>
        <w:tc>
          <w:tcPr>
            <w:tcW w:w="992" w:type="dxa"/>
            <w:tcBorders>
              <w:top w:val="single" w:sz="4" w:space="0" w:color="auto"/>
              <w:left w:val="single" w:sz="4" w:space="0" w:color="000000"/>
              <w:bottom w:val="single" w:sz="4" w:space="0" w:color="000000"/>
            </w:tcBorders>
            <w:shd w:val="clear" w:color="auto" w:fill="auto"/>
            <w:vAlign w:val="center"/>
          </w:tcPr>
          <w:p w14:paraId="5C176EF2" w14:textId="77777777" w:rsidR="009846D2" w:rsidRPr="00D056E0" w:rsidRDefault="00AB3EF3" w:rsidP="00AE1C3A">
            <w:pPr>
              <w:ind w:firstLine="146"/>
              <w:jc w:val="center"/>
              <w:rPr>
                <w:sz w:val="22"/>
                <w:szCs w:val="22"/>
                <w:lang w:val="uk-UA"/>
              </w:rPr>
            </w:pPr>
            <w:r w:rsidRPr="00D056E0">
              <w:rPr>
                <w:sz w:val="22"/>
                <w:szCs w:val="22"/>
                <w:lang w:val="uk-UA"/>
              </w:rPr>
              <w:t>57</w:t>
            </w:r>
          </w:p>
        </w:tc>
        <w:tc>
          <w:tcPr>
            <w:tcW w:w="992" w:type="dxa"/>
            <w:tcBorders>
              <w:top w:val="single" w:sz="4" w:space="0" w:color="auto"/>
              <w:left w:val="single" w:sz="4" w:space="0" w:color="000000"/>
              <w:bottom w:val="single" w:sz="4" w:space="0" w:color="000000"/>
            </w:tcBorders>
            <w:shd w:val="clear" w:color="auto" w:fill="auto"/>
            <w:vAlign w:val="center"/>
          </w:tcPr>
          <w:p w14:paraId="0A082165" w14:textId="77777777" w:rsidR="009846D2" w:rsidRPr="00D056E0" w:rsidRDefault="009846D2" w:rsidP="00AE1C3A">
            <w:pPr>
              <w:ind w:firstLine="138"/>
              <w:jc w:val="center"/>
              <w:rPr>
                <w:sz w:val="22"/>
                <w:szCs w:val="22"/>
                <w:lang w:val="uk-UA"/>
              </w:rPr>
            </w:pPr>
            <w:r w:rsidRPr="00D056E0">
              <w:rPr>
                <w:sz w:val="22"/>
                <w:szCs w:val="22"/>
                <w:lang w:val="uk-UA"/>
              </w:rPr>
              <w:t>66,7</w:t>
            </w:r>
          </w:p>
        </w:tc>
        <w:tc>
          <w:tcPr>
            <w:tcW w:w="861" w:type="dxa"/>
            <w:gridSpan w:val="2"/>
            <w:tcBorders>
              <w:top w:val="single" w:sz="4" w:space="0" w:color="auto"/>
              <w:left w:val="single" w:sz="4" w:space="0" w:color="000000"/>
              <w:bottom w:val="single" w:sz="4" w:space="0" w:color="000000"/>
            </w:tcBorders>
            <w:shd w:val="clear" w:color="auto" w:fill="auto"/>
            <w:vAlign w:val="center"/>
          </w:tcPr>
          <w:p w14:paraId="74F5CD3F" w14:textId="77777777" w:rsidR="009846D2" w:rsidRPr="00D056E0" w:rsidRDefault="00033449" w:rsidP="00AE1C3A">
            <w:pPr>
              <w:ind w:firstLine="141"/>
              <w:jc w:val="center"/>
              <w:rPr>
                <w:sz w:val="22"/>
                <w:szCs w:val="22"/>
                <w:lang w:val="uk-UA"/>
              </w:rPr>
            </w:pPr>
            <w:r w:rsidRPr="00D056E0">
              <w:rPr>
                <w:sz w:val="22"/>
                <w:szCs w:val="22"/>
                <w:lang w:val="uk-UA"/>
              </w:rPr>
              <w:t>87,7</w:t>
            </w:r>
          </w:p>
        </w:tc>
        <w:tc>
          <w:tcPr>
            <w:tcW w:w="564" w:type="dxa"/>
            <w:tcBorders>
              <w:left w:val="single" w:sz="4" w:space="0" w:color="000000"/>
            </w:tcBorders>
            <w:shd w:val="clear" w:color="auto" w:fill="auto"/>
          </w:tcPr>
          <w:p w14:paraId="14CFD483" w14:textId="77777777" w:rsidR="009846D2" w:rsidRPr="00D056E0" w:rsidRDefault="009846D2" w:rsidP="00AE1C3A">
            <w:pPr>
              <w:snapToGrid w:val="0"/>
              <w:ind w:firstLine="567"/>
              <w:rPr>
                <w:color w:val="000000"/>
                <w:sz w:val="22"/>
                <w:szCs w:val="22"/>
                <w:lang w:val="uk-UA"/>
              </w:rPr>
            </w:pPr>
          </w:p>
        </w:tc>
      </w:tr>
      <w:tr w:rsidR="009846D2" w:rsidRPr="00D056E0" w14:paraId="0D36AB2F" w14:textId="77777777" w:rsidTr="00046425">
        <w:trPr>
          <w:trHeight w:val="113"/>
        </w:trPr>
        <w:tc>
          <w:tcPr>
            <w:tcW w:w="567" w:type="dxa"/>
            <w:tcBorders>
              <w:top w:val="single" w:sz="4" w:space="0" w:color="000000"/>
              <w:left w:val="single" w:sz="4" w:space="0" w:color="000000"/>
              <w:bottom w:val="single" w:sz="4" w:space="0" w:color="000000"/>
            </w:tcBorders>
            <w:shd w:val="clear" w:color="auto" w:fill="auto"/>
            <w:vAlign w:val="center"/>
          </w:tcPr>
          <w:p w14:paraId="37DB134B" w14:textId="77777777" w:rsidR="009846D2" w:rsidRPr="00D056E0" w:rsidRDefault="00046425" w:rsidP="00AE1C3A">
            <w:pPr>
              <w:ind w:firstLine="567"/>
              <w:jc w:val="center"/>
              <w:rPr>
                <w:color w:val="000000"/>
                <w:sz w:val="22"/>
                <w:szCs w:val="22"/>
                <w:lang w:val="uk-UA"/>
              </w:rPr>
            </w:pPr>
            <w:r w:rsidRPr="00D056E0">
              <w:rPr>
                <w:color w:val="000000"/>
                <w:sz w:val="22"/>
                <w:szCs w:val="22"/>
                <w:lang w:val="uk-UA"/>
              </w:rPr>
              <w:t>3</w:t>
            </w:r>
          </w:p>
        </w:tc>
        <w:tc>
          <w:tcPr>
            <w:tcW w:w="3828" w:type="dxa"/>
            <w:tcBorders>
              <w:top w:val="single" w:sz="4" w:space="0" w:color="000000"/>
              <w:left w:val="single" w:sz="4" w:space="0" w:color="000000"/>
              <w:bottom w:val="single" w:sz="4" w:space="0" w:color="000000"/>
            </w:tcBorders>
            <w:shd w:val="clear" w:color="auto" w:fill="auto"/>
            <w:vAlign w:val="center"/>
          </w:tcPr>
          <w:p w14:paraId="6A7FF58B" w14:textId="73838A72" w:rsidR="009846D2" w:rsidRPr="00D056E0" w:rsidRDefault="009846D2" w:rsidP="00AE1C3A">
            <w:pPr>
              <w:ind w:right="142" w:firstLine="567"/>
              <w:jc w:val="center"/>
              <w:rPr>
                <w:sz w:val="22"/>
                <w:szCs w:val="22"/>
                <w:lang w:val="uk-UA"/>
              </w:rPr>
            </w:pPr>
            <w:r w:rsidRPr="00D056E0">
              <w:rPr>
                <w:color w:val="000000"/>
                <w:sz w:val="22"/>
                <w:szCs w:val="22"/>
                <w:lang w:val="uk-UA" w:eastAsia="ru-RU"/>
              </w:rPr>
              <w:t>Справи щодо статусу народного депутата України, депутата місцевої ради, організації діяльності представницьких органів влади</w:t>
            </w:r>
          </w:p>
        </w:tc>
        <w:tc>
          <w:tcPr>
            <w:tcW w:w="992" w:type="dxa"/>
            <w:tcBorders>
              <w:top w:val="single" w:sz="4" w:space="0" w:color="000000"/>
              <w:left w:val="single" w:sz="4" w:space="0" w:color="000000"/>
              <w:bottom w:val="single" w:sz="4" w:space="0" w:color="000000"/>
            </w:tcBorders>
            <w:shd w:val="clear" w:color="auto" w:fill="auto"/>
            <w:vAlign w:val="center"/>
          </w:tcPr>
          <w:p w14:paraId="49FBB268" w14:textId="77777777" w:rsidR="009846D2" w:rsidRPr="00D056E0" w:rsidRDefault="009846D2" w:rsidP="00AE1C3A">
            <w:pPr>
              <w:ind w:firstLine="141"/>
              <w:jc w:val="center"/>
              <w:rPr>
                <w:sz w:val="22"/>
                <w:szCs w:val="22"/>
                <w:lang w:val="uk-UA"/>
              </w:rPr>
            </w:pPr>
            <w:r w:rsidRPr="00D056E0">
              <w:rPr>
                <w:sz w:val="22"/>
                <w:szCs w:val="22"/>
                <w:lang w:val="uk-UA"/>
              </w:rPr>
              <w:t>0</w:t>
            </w:r>
          </w:p>
        </w:tc>
        <w:tc>
          <w:tcPr>
            <w:tcW w:w="709" w:type="dxa"/>
            <w:tcBorders>
              <w:top w:val="single" w:sz="4" w:space="0" w:color="000000"/>
              <w:left w:val="single" w:sz="4" w:space="0" w:color="000000"/>
              <w:bottom w:val="single" w:sz="4" w:space="0" w:color="000000"/>
            </w:tcBorders>
            <w:shd w:val="clear" w:color="auto" w:fill="auto"/>
            <w:vAlign w:val="center"/>
          </w:tcPr>
          <w:p w14:paraId="57F8229C" w14:textId="77777777" w:rsidR="009846D2" w:rsidRPr="00D056E0" w:rsidRDefault="009846D2" w:rsidP="00AE1C3A">
            <w:pPr>
              <w:ind w:left="3"/>
              <w:jc w:val="center"/>
              <w:rPr>
                <w:sz w:val="22"/>
                <w:szCs w:val="22"/>
                <w:lang w:val="uk-UA"/>
              </w:rPr>
            </w:pPr>
            <w:r w:rsidRPr="00D056E0">
              <w:rPr>
                <w:sz w:val="22"/>
                <w:szCs w:val="22"/>
                <w:lang w:val="uk-UA"/>
              </w:rPr>
              <w:t>5</w:t>
            </w:r>
          </w:p>
        </w:tc>
        <w:tc>
          <w:tcPr>
            <w:tcW w:w="1134" w:type="dxa"/>
            <w:tcBorders>
              <w:top w:val="single" w:sz="4" w:space="0" w:color="000000"/>
              <w:left w:val="single" w:sz="4" w:space="0" w:color="000000"/>
              <w:bottom w:val="single" w:sz="4" w:space="0" w:color="000000"/>
            </w:tcBorders>
            <w:shd w:val="clear" w:color="auto" w:fill="auto"/>
            <w:vAlign w:val="center"/>
          </w:tcPr>
          <w:p w14:paraId="6554AAEA" w14:textId="77777777" w:rsidR="009846D2" w:rsidRPr="00D056E0" w:rsidRDefault="009846D2" w:rsidP="00AE1C3A">
            <w:pPr>
              <w:ind w:firstLine="139"/>
              <w:jc w:val="center"/>
              <w:rPr>
                <w:sz w:val="22"/>
                <w:szCs w:val="22"/>
                <w:lang w:val="uk-UA"/>
              </w:rPr>
            </w:pPr>
            <w:r w:rsidRPr="00D056E0">
              <w:rPr>
                <w:sz w:val="22"/>
                <w:szCs w:val="22"/>
                <w:lang w:val="uk-UA"/>
              </w:rPr>
              <w:t>0</w:t>
            </w:r>
          </w:p>
        </w:tc>
        <w:tc>
          <w:tcPr>
            <w:tcW w:w="992" w:type="dxa"/>
            <w:tcBorders>
              <w:top w:val="single" w:sz="4" w:space="0" w:color="000000"/>
              <w:left w:val="single" w:sz="4" w:space="0" w:color="000000"/>
              <w:bottom w:val="single" w:sz="4" w:space="0" w:color="000000"/>
            </w:tcBorders>
            <w:shd w:val="clear" w:color="auto" w:fill="auto"/>
            <w:vAlign w:val="center"/>
          </w:tcPr>
          <w:p w14:paraId="7C2DB097" w14:textId="77777777" w:rsidR="009846D2" w:rsidRPr="00D056E0" w:rsidRDefault="00AB3EF3" w:rsidP="00AE1C3A">
            <w:pPr>
              <w:ind w:firstLine="146"/>
              <w:jc w:val="center"/>
              <w:rPr>
                <w:sz w:val="22"/>
                <w:szCs w:val="22"/>
                <w:lang w:val="uk-UA"/>
              </w:rPr>
            </w:pPr>
            <w:r w:rsidRPr="00D056E0">
              <w:rPr>
                <w:sz w:val="22"/>
                <w:szCs w:val="22"/>
                <w:lang w:val="uk-UA"/>
              </w:rPr>
              <w:t>5</w:t>
            </w:r>
          </w:p>
        </w:tc>
        <w:tc>
          <w:tcPr>
            <w:tcW w:w="992" w:type="dxa"/>
            <w:tcBorders>
              <w:top w:val="single" w:sz="4" w:space="0" w:color="000000"/>
              <w:left w:val="single" w:sz="4" w:space="0" w:color="000000"/>
              <w:bottom w:val="single" w:sz="4" w:space="0" w:color="000000"/>
            </w:tcBorders>
            <w:shd w:val="clear" w:color="auto" w:fill="auto"/>
            <w:vAlign w:val="center"/>
          </w:tcPr>
          <w:p w14:paraId="7FDC8C09" w14:textId="77777777" w:rsidR="009846D2" w:rsidRPr="00D056E0" w:rsidRDefault="00033449" w:rsidP="00AE1C3A">
            <w:pPr>
              <w:ind w:firstLine="138"/>
              <w:jc w:val="center"/>
              <w:rPr>
                <w:sz w:val="22"/>
                <w:szCs w:val="22"/>
                <w:lang w:val="uk-UA"/>
              </w:rPr>
            </w:pPr>
            <w:r w:rsidRPr="00D056E0">
              <w:rPr>
                <w:sz w:val="22"/>
                <w:szCs w:val="22"/>
                <w:lang w:val="uk-UA"/>
              </w:rPr>
              <w:t>0</w:t>
            </w:r>
          </w:p>
        </w:tc>
        <w:tc>
          <w:tcPr>
            <w:tcW w:w="861" w:type="dxa"/>
            <w:gridSpan w:val="2"/>
            <w:tcBorders>
              <w:top w:val="single" w:sz="4" w:space="0" w:color="000000"/>
              <w:left w:val="single" w:sz="4" w:space="0" w:color="000000"/>
              <w:bottom w:val="single" w:sz="4" w:space="0" w:color="000000"/>
            </w:tcBorders>
            <w:shd w:val="clear" w:color="auto" w:fill="auto"/>
            <w:vAlign w:val="center"/>
          </w:tcPr>
          <w:p w14:paraId="4AF526C9" w14:textId="77777777" w:rsidR="009846D2" w:rsidRPr="00D056E0" w:rsidRDefault="00033449" w:rsidP="00AE1C3A">
            <w:pPr>
              <w:ind w:firstLine="141"/>
              <w:jc w:val="center"/>
              <w:rPr>
                <w:sz w:val="22"/>
                <w:szCs w:val="22"/>
                <w:lang w:val="uk-UA"/>
              </w:rPr>
            </w:pPr>
            <w:r w:rsidRPr="00D056E0">
              <w:rPr>
                <w:sz w:val="22"/>
                <w:szCs w:val="22"/>
                <w:lang w:val="uk-UA"/>
              </w:rPr>
              <w:t>100</w:t>
            </w:r>
          </w:p>
        </w:tc>
        <w:tc>
          <w:tcPr>
            <w:tcW w:w="564" w:type="dxa"/>
            <w:tcBorders>
              <w:left w:val="single" w:sz="4" w:space="0" w:color="000000"/>
            </w:tcBorders>
            <w:shd w:val="clear" w:color="auto" w:fill="auto"/>
          </w:tcPr>
          <w:p w14:paraId="39DDCE0D" w14:textId="77777777" w:rsidR="009846D2" w:rsidRPr="00D056E0" w:rsidRDefault="009846D2" w:rsidP="00AE1C3A">
            <w:pPr>
              <w:snapToGrid w:val="0"/>
              <w:ind w:firstLine="567"/>
              <w:rPr>
                <w:color w:val="000000"/>
                <w:sz w:val="22"/>
                <w:szCs w:val="22"/>
                <w:lang w:val="uk-UA"/>
              </w:rPr>
            </w:pPr>
          </w:p>
        </w:tc>
      </w:tr>
      <w:tr w:rsidR="009846D2" w:rsidRPr="00D056E0" w14:paraId="4D5900C9" w14:textId="77777777" w:rsidTr="00046425">
        <w:trPr>
          <w:trHeight w:val="113"/>
        </w:trPr>
        <w:tc>
          <w:tcPr>
            <w:tcW w:w="567" w:type="dxa"/>
            <w:tcBorders>
              <w:top w:val="single" w:sz="4" w:space="0" w:color="000000"/>
              <w:left w:val="single" w:sz="4" w:space="0" w:color="000000"/>
              <w:bottom w:val="single" w:sz="4" w:space="0" w:color="000000"/>
            </w:tcBorders>
            <w:shd w:val="clear" w:color="auto" w:fill="auto"/>
            <w:vAlign w:val="center"/>
          </w:tcPr>
          <w:p w14:paraId="0551D11E" w14:textId="77777777" w:rsidR="009846D2" w:rsidRPr="00D056E0" w:rsidRDefault="00046425" w:rsidP="00AE1C3A">
            <w:pPr>
              <w:ind w:firstLine="567"/>
              <w:jc w:val="center"/>
              <w:rPr>
                <w:color w:val="000000"/>
                <w:sz w:val="22"/>
                <w:szCs w:val="22"/>
                <w:lang w:val="uk-UA"/>
              </w:rPr>
            </w:pPr>
            <w:r w:rsidRPr="00D056E0">
              <w:rPr>
                <w:color w:val="000000"/>
                <w:sz w:val="22"/>
                <w:szCs w:val="22"/>
                <w:lang w:val="uk-UA"/>
              </w:rPr>
              <w:t>4</w:t>
            </w:r>
          </w:p>
        </w:tc>
        <w:tc>
          <w:tcPr>
            <w:tcW w:w="3828" w:type="dxa"/>
            <w:tcBorders>
              <w:top w:val="single" w:sz="4" w:space="0" w:color="000000"/>
              <w:left w:val="single" w:sz="4" w:space="0" w:color="000000"/>
              <w:bottom w:val="single" w:sz="4" w:space="0" w:color="000000"/>
            </w:tcBorders>
            <w:shd w:val="clear" w:color="auto" w:fill="auto"/>
            <w:vAlign w:val="center"/>
          </w:tcPr>
          <w:p w14:paraId="2ED0115D" w14:textId="50AFBDCC" w:rsidR="009846D2" w:rsidRPr="00D056E0" w:rsidRDefault="009846D2" w:rsidP="00AE1C3A">
            <w:pPr>
              <w:ind w:right="142" w:firstLine="567"/>
              <w:jc w:val="center"/>
              <w:rPr>
                <w:sz w:val="22"/>
                <w:szCs w:val="22"/>
                <w:lang w:val="uk-UA"/>
              </w:rPr>
            </w:pPr>
            <w:r w:rsidRPr="00D056E0">
              <w:rPr>
                <w:sz w:val="22"/>
                <w:szCs w:val="22"/>
                <w:lang w:val="uk-UA" w:eastAsia="ru-RU"/>
              </w:rPr>
              <w:t>Справи з приводу забезпечення функціонування органів прокуратури, адвокатури, нотаріату та юстиції (крім категорій 107000000)</w:t>
            </w:r>
          </w:p>
        </w:tc>
        <w:tc>
          <w:tcPr>
            <w:tcW w:w="992" w:type="dxa"/>
            <w:tcBorders>
              <w:top w:val="single" w:sz="4" w:space="0" w:color="000000"/>
              <w:left w:val="single" w:sz="4" w:space="0" w:color="000000"/>
              <w:bottom w:val="single" w:sz="4" w:space="0" w:color="000000"/>
            </w:tcBorders>
            <w:shd w:val="clear" w:color="auto" w:fill="auto"/>
            <w:vAlign w:val="center"/>
          </w:tcPr>
          <w:p w14:paraId="7F36EFBA" w14:textId="77777777" w:rsidR="009846D2" w:rsidRPr="00D056E0" w:rsidRDefault="009846D2" w:rsidP="00AE1C3A">
            <w:pPr>
              <w:ind w:firstLine="141"/>
              <w:jc w:val="center"/>
              <w:rPr>
                <w:sz w:val="22"/>
                <w:szCs w:val="22"/>
                <w:lang w:val="uk-UA"/>
              </w:rPr>
            </w:pPr>
            <w:r w:rsidRPr="00D056E0">
              <w:rPr>
                <w:sz w:val="22"/>
                <w:szCs w:val="22"/>
                <w:lang w:val="uk-UA"/>
              </w:rPr>
              <w:t>81</w:t>
            </w:r>
          </w:p>
        </w:tc>
        <w:tc>
          <w:tcPr>
            <w:tcW w:w="709" w:type="dxa"/>
            <w:tcBorders>
              <w:top w:val="single" w:sz="4" w:space="0" w:color="000000"/>
              <w:left w:val="single" w:sz="4" w:space="0" w:color="000000"/>
              <w:bottom w:val="single" w:sz="4" w:space="0" w:color="000000"/>
            </w:tcBorders>
            <w:shd w:val="clear" w:color="auto" w:fill="auto"/>
            <w:vAlign w:val="center"/>
          </w:tcPr>
          <w:p w14:paraId="7997B5B1" w14:textId="77777777" w:rsidR="009846D2" w:rsidRPr="00D056E0" w:rsidRDefault="009846D2" w:rsidP="00AE1C3A">
            <w:pPr>
              <w:ind w:left="3"/>
              <w:jc w:val="center"/>
              <w:rPr>
                <w:sz w:val="22"/>
                <w:szCs w:val="22"/>
                <w:lang w:val="uk-UA"/>
              </w:rPr>
            </w:pPr>
            <w:r w:rsidRPr="00D056E0">
              <w:rPr>
                <w:sz w:val="22"/>
                <w:szCs w:val="22"/>
                <w:lang w:val="uk-UA"/>
              </w:rPr>
              <w:t>3</w:t>
            </w:r>
          </w:p>
        </w:tc>
        <w:tc>
          <w:tcPr>
            <w:tcW w:w="1134" w:type="dxa"/>
            <w:tcBorders>
              <w:top w:val="single" w:sz="4" w:space="0" w:color="000000"/>
              <w:left w:val="single" w:sz="4" w:space="0" w:color="000000"/>
              <w:bottom w:val="single" w:sz="4" w:space="0" w:color="000000"/>
            </w:tcBorders>
            <w:shd w:val="clear" w:color="auto" w:fill="auto"/>
            <w:vAlign w:val="center"/>
          </w:tcPr>
          <w:p w14:paraId="4C2242B5" w14:textId="77777777" w:rsidR="009846D2" w:rsidRPr="00D056E0" w:rsidRDefault="009846D2" w:rsidP="00AE1C3A">
            <w:pPr>
              <w:ind w:firstLine="139"/>
              <w:jc w:val="center"/>
              <w:rPr>
                <w:sz w:val="22"/>
                <w:szCs w:val="22"/>
                <w:lang w:val="uk-UA"/>
              </w:rPr>
            </w:pPr>
            <w:r w:rsidRPr="00D056E0">
              <w:rPr>
                <w:sz w:val="22"/>
                <w:szCs w:val="22"/>
                <w:lang w:val="uk-UA"/>
              </w:rPr>
              <w:t>70</w:t>
            </w:r>
          </w:p>
        </w:tc>
        <w:tc>
          <w:tcPr>
            <w:tcW w:w="992" w:type="dxa"/>
            <w:tcBorders>
              <w:top w:val="single" w:sz="4" w:space="0" w:color="000000"/>
              <w:left w:val="single" w:sz="4" w:space="0" w:color="000000"/>
              <w:bottom w:val="single" w:sz="4" w:space="0" w:color="000000"/>
            </w:tcBorders>
            <w:shd w:val="clear" w:color="auto" w:fill="auto"/>
            <w:vAlign w:val="center"/>
          </w:tcPr>
          <w:p w14:paraId="5965F9E3" w14:textId="77777777" w:rsidR="009846D2" w:rsidRPr="00D056E0" w:rsidRDefault="00AB3EF3" w:rsidP="00AE1C3A">
            <w:pPr>
              <w:ind w:firstLine="146"/>
              <w:jc w:val="center"/>
              <w:rPr>
                <w:sz w:val="22"/>
                <w:szCs w:val="22"/>
                <w:lang w:val="uk-UA"/>
              </w:rPr>
            </w:pPr>
            <w:r w:rsidRPr="00D056E0">
              <w:rPr>
                <w:sz w:val="22"/>
                <w:szCs w:val="22"/>
                <w:lang w:val="uk-UA"/>
              </w:rPr>
              <w:t>2</w:t>
            </w:r>
          </w:p>
        </w:tc>
        <w:tc>
          <w:tcPr>
            <w:tcW w:w="992" w:type="dxa"/>
            <w:tcBorders>
              <w:top w:val="single" w:sz="4" w:space="0" w:color="000000"/>
              <w:left w:val="single" w:sz="4" w:space="0" w:color="000000"/>
              <w:bottom w:val="single" w:sz="4" w:space="0" w:color="000000"/>
            </w:tcBorders>
            <w:shd w:val="clear" w:color="auto" w:fill="auto"/>
            <w:vAlign w:val="center"/>
          </w:tcPr>
          <w:p w14:paraId="38305507" w14:textId="77777777" w:rsidR="009846D2" w:rsidRPr="00D056E0" w:rsidRDefault="009846D2" w:rsidP="00AE1C3A">
            <w:pPr>
              <w:ind w:firstLine="138"/>
              <w:jc w:val="center"/>
              <w:rPr>
                <w:sz w:val="22"/>
                <w:szCs w:val="22"/>
                <w:lang w:val="uk-UA"/>
              </w:rPr>
            </w:pPr>
            <w:r w:rsidRPr="00D056E0">
              <w:rPr>
                <w:sz w:val="22"/>
                <w:szCs w:val="22"/>
                <w:lang w:val="uk-UA"/>
              </w:rPr>
              <w:t>86,4</w:t>
            </w:r>
          </w:p>
        </w:tc>
        <w:tc>
          <w:tcPr>
            <w:tcW w:w="861" w:type="dxa"/>
            <w:gridSpan w:val="2"/>
            <w:tcBorders>
              <w:top w:val="single" w:sz="4" w:space="0" w:color="000000"/>
              <w:left w:val="single" w:sz="4" w:space="0" w:color="000000"/>
              <w:bottom w:val="single" w:sz="4" w:space="0" w:color="000000"/>
            </w:tcBorders>
            <w:shd w:val="clear" w:color="auto" w:fill="auto"/>
            <w:vAlign w:val="center"/>
          </w:tcPr>
          <w:p w14:paraId="313AC609" w14:textId="77777777" w:rsidR="009846D2" w:rsidRPr="00D056E0" w:rsidRDefault="00033449" w:rsidP="00AE1C3A">
            <w:pPr>
              <w:ind w:firstLine="141"/>
              <w:jc w:val="center"/>
              <w:rPr>
                <w:sz w:val="22"/>
                <w:szCs w:val="22"/>
                <w:lang w:val="uk-UA"/>
              </w:rPr>
            </w:pPr>
            <w:r w:rsidRPr="00D056E0">
              <w:rPr>
                <w:sz w:val="22"/>
                <w:szCs w:val="22"/>
                <w:lang w:val="uk-UA"/>
              </w:rPr>
              <w:t>66,7</w:t>
            </w:r>
          </w:p>
        </w:tc>
        <w:tc>
          <w:tcPr>
            <w:tcW w:w="564" w:type="dxa"/>
            <w:tcBorders>
              <w:left w:val="single" w:sz="4" w:space="0" w:color="000000"/>
            </w:tcBorders>
            <w:shd w:val="clear" w:color="auto" w:fill="auto"/>
          </w:tcPr>
          <w:p w14:paraId="36CC0E9A" w14:textId="77777777" w:rsidR="009846D2" w:rsidRPr="00D056E0" w:rsidRDefault="009846D2" w:rsidP="00AE1C3A">
            <w:pPr>
              <w:snapToGrid w:val="0"/>
              <w:ind w:firstLine="567"/>
              <w:rPr>
                <w:color w:val="000000"/>
                <w:sz w:val="22"/>
                <w:szCs w:val="22"/>
                <w:lang w:val="uk-UA"/>
              </w:rPr>
            </w:pPr>
          </w:p>
        </w:tc>
      </w:tr>
      <w:tr w:rsidR="009846D2" w:rsidRPr="00D056E0" w14:paraId="630FBB08" w14:textId="77777777" w:rsidTr="00046425">
        <w:trPr>
          <w:trHeight w:val="113"/>
        </w:trPr>
        <w:tc>
          <w:tcPr>
            <w:tcW w:w="567" w:type="dxa"/>
            <w:tcBorders>
              <w:top w:val="single" w:sz="4" w:space="0" w:color="000000"/>
              <w:left w:val="single" w:sz="4" w:space="0" w:color="000000"/>
              <w:bottom w:val="single" w:sz="4" w:space="0" w:color="000000"/>
            </w:tcBorders>
            <w:shd w:val="clear" w:color="auto" w:fill="auto"/>
            <w:vAlign w:val="center"/>
          </w:tcPr>
          <w:p w14:paraId="6A800CDD" w14:textId="77777777" w:rsidR="009846D2" w:rsidRPr="00D056E0" w:rsidRDefault="00046425" w:rsidP="00AE1C3A">
            <w:pPr>
              <w:ind w:firstLine="567"/>
              <w:jc w:val="center"/>
              <w:rPr>
                <w:color w:val="000000"/>
                <w:sz w:val="22"/>
                <w:szCs w:val="22"/>
                <w:lang w:val="uk-UA"/>
              </w:rPr>
            </w:pPr>
            <w:r w:rsidRPr="00D056E0">
              <w:rPr>
                <w:color w:val="000000"/>
                <w:sz w:val="22"/>
                <w:szCs w:val="22"/>
                <w:lang w:val="uk-UA"/>
              </w:rPr>
              <w:t>5</w:t>
            </w:r>
          </w:p>
        </w:tc>
        <w:tc>
          <w:tcPr>
            <w:tcW w:w="3828" w:type="dxa"/>
            <w:tcBorders>
              <w:top w:val="single" w:sz="4" w:space="0" w:color="000000"/>
              <w:left w:val="single" w:sz="4" w:space="0" w:color="000000"/>
              <w:bottom w:val="single" w:sz="4" w:space="0" w:color="000000"/>
            </w:tcBorders>
            <w:shd w:val="clear" w:color="auto" w:fill="auto"/>
            <w:vAlign w:val="center"/>
          </w:tcPr>
          <w:p w14:paraId="4D7A5F10" w14:textId="77777777" w:rsidR="009846D2" w:rsidRPr="00D056E0" w:rsidRDefault="009846D2" w:rsidP="00AE1C3A">
            <w:pPr>
              <w:ind w:right="142" w:firstLine="567"/>
              <w:jc w:val="center"/>
              <w:rPr>
                <w:sz w:val="22"/>
                <w:szCs w:val="22"/>
                <w:lang w:val="uk-UA"/>
              </w:rPr>
            </w:pPr>
            <w:r w:rsidRPr="00D056E0">
              <w:rPr>
                <w:color w:val="000000"/>
                <w:sz w:val="22"/>
                <w:szCs w:val="22"/>
                <w:lang w:val="uk-UA" w:eastAsia="ru-RU"/>
              </w:rPr>
              <w:t>Справи щодо примусового виконання судових рішень і рішень інших органів</w:t>
            </w:r>
          </w:p>
        </w:tc>
        <w:tc>
          <w:tcPr>
            <w:tcW w:w="992" w:type="dxa"/>
            <w:tcBorders>
              <w:top w:val="single" w:sz="4" w:space="0" w:color="000000"/>
              <w:left w:val="single" w:sz="4" w:space="0" w:color="000000"/>
              <w:bottom w:val="single" w:sz="4" w:space="0" w:color="000000"/>
            </w:tcBorders>
            <w:shd w:val="clear" w:color="auto" w:fill="auto"/>
            <w:vAlign w:val="center"/>
          </w:tcPr>
          <w:p w14:paraId="6A9DCE6A" w14:textId="77777777" w:rsidR="009846D2" w:rsidRPr="00D056E0" w:rsidRDefault="009846D2" w:rsidP="00AE1C3A">
            <w:pPr>
              <w:ind w:firstLine="141"/>
              <w:jc w:val="center"/>
              <w:rPr>
                <w:sz w:val="22"/>
                <w:szCs w:val="22"/>
                <w:lang w:val="uk-UA"/>
              </w:rPr>
            </w:pPr>
            <w:r w:rsidRPr="00D056E0">
              <w:rPr>
                <w:sz w:val="22"/>
                <w:szCs w:val="22"/>
                <w:lang w:val="uk-UA"/>
              </w:rPr>
              <w:t>0</w:t>
            </w:r>
          </w:p>
        </w:tc>
        <w:tc>
          <w:tcPr>
            <w:tcW w:w="709" w:type="dxa"/>
            <w:tcBorders>
              <w:top w:val="single" w:sz="4" w:space="0" w:color="000000"/>
              <w:left w:val="single" w:sz="4" w:space="0" w:color="000000"/>
              <w:bottom w:val="single" w:sz="4" w:space="0" w:color="000000"/>
            </w:tcBorders>
            <w:shd w:val="clear" w:color="auto" w:fill="auto"/>
            <w:vAlign w:val="center"/>
          </w:tcPr>
          <w:p w14:paraId="43049E09" w14:textId="77777777" w:rsidR="009846D2" w:rsidRPr="00D056E0" w:rsidRDefault="009846D2" w:rsidP="00AE1C3A">
            <w:pPr>
              <w:ind w:left="3"/>
              <w:jc w:val="center"/>
              <w:rPr>
                <w:sz w:val="22"/>
                <w:szCs w:val="22"/>
                <w:lang w:val="uk-UA"/>
              </w:rPr>
            </w:pPr>
            <w:r w:rsidRPr="00D056E0">
              <w:rPr>
                <w:sz w:val="22"/>
                <w:szCs w:val="22"/>
                <w:lang w:val="uk-UA"/>
              </w:rPr>
              <w:t>177</w:t>
            </w:r>
          </w:p>
        </w:tc>
        <w:tc>
          <w:tcPr>
            <w:tcW w:w="1134" w:type="dxa"/>
            <w:tcBorders>
              <w:top w:val="single" w:sz="4" w:space="0" w:color="000000"/>
              <w:left w:val="single" w:sz="4" w:space="0" w:color="000000"/>
              <w:bottom w:val="single" w:sz="4" w:space="0" w:color="000000"/>
            </w:tcBorders>
            <w:shd w:val="clear" w:color="auto" w:fill="auto"/>
            <w:vAlign w:val="center"/>
          </w:tcPr>
          <w:p w14:paraId="232F9DD5" w14:textId="77777777" w:rsidR="009846D2" w:rsidRPr="00D056E0" w:rsidRDefault="00AB3EF3" w:rsidP="00AE1C3A">
            <w:pPr>
              <w:ind w:firstLine="139"/>
              <w:jc w:val="center"/>
              <w:rPr>
                <w:sz w:val="22"/>
                <w:szCs w:val="22"/>
                <w:lang w:val="uk-UA"/>
              </w:rPr>
            </w:pPr>
            <w:r w:rsidRPr="00D056E0">
              <w:rPr>
                <w:sz w:val="22"/>
                <w:szCs w:val="22"/>
                <w:lang w:val="uk-UA"/>
              </w:rPr>
              <w:t>0</w:t>
            </w:r>
          </w:p>
        </w:tc>
        <w:tc>
          <w:tcPr>
            <w:tcW w:w="992" w:type="dxa"/>
            <w:tcBorders>
              <w:top w:val="single" w:sz="4" w:space="0" w:color="000000"/>
              <w:left w:val="single" w:sz="4" w:space="0" w:color="000000"/>
              <w:bottom w:val="single" w:sz="4" w:space="0" w:color="000000"/>
            </w:tcBorders>
            <w:shd w:val="clear" w:color="auto" w:fill="auto"/>
            <w:vAlign w:val="center"/>
          </w:tcPr>
          <w:p w14:paraId="74C6B0B1" w14:textId="77777777" w:rsidR="009846D2" w:rsidRPr="00D056E0" w:rsidRDefault="00AB3EF3" w:rsidP="00AE1C3A">
            <w:pPr>
              <w:ind w:firstLine="146"/>
              <w:jc w:val="center"/>
              <w:rPr>
                <w:sz w:val="22"/>
                <w:szCs w:val="22"/>
                <w:lang w:val="uk-UA"/>
              </w:rPr>
            </w:pPr>
            <w:r w:rsidRPr="00D056E0">
              <w:rPr>
                <w:sz w:val="22"/>
                <w:szCs w:val="22"/>
                <w:lang w:val="uk-UA"/>
              </w:rPr>
              <w:t>173</w:t>
            </w:r>
          </w:p>
        </w:tc>
        <w:tc>
          <w:tcPr>
            <w:tcW w:w="992" w:type="dxa"/>
            <w:tcBorders>
              <w:top w:val="single" w:sz="4" w:space="0" w:color="000000"/>
              <w:left w:val="single" w:sz="4" w:space="0" w:color="000000"/>
              <w:bottom w:val="single" w:sz="4" w:space="0" w:color="000000"/>
            </w:tcBorders>
            <w:shd w:val="clear" w:color="auto" w:fill="auto"/>
            <w:vAlign w:val="center"/>
          </w:tcPr>
          <w:p w14:paraId="05757EF9" w14:textId="77777777" w:rsidR="009846D2" w:rsidRPr="00D056E0" w:rsidRDefault="00033449" w:rsidP="00AE1C3A">
            <w:pPr>
              <w:ind w:firstLine="138"/>
              <w:jc w:val="center"/>
              <w:rPr>
                <w:sz w:val="22"/>
                <w:szCs w:val="22"/>
                <w:lang w:val="uk-UA"/>
              </w:rPr>
            </w:pPr>
            <w:r w:rsidRPr="00D056E0">
              <w:rPr>
                <w:sz w:val="22"/>
                <w:szCs w:val="22"/>
                <w:lang w:val="uk-UA"/>
              </w:rPr>
              <w:t>0</w:t>
            </w:r>
          </w:p>
        </w:tc>
        <w:tc>
          <w:tcPr>
            <w:tcW w:w="861" w:type="dxa"/>
            <w:gridSpan w:val="2"/>
            <w:tcBorders>
              <w:top w:val="single" w:sz="4" w:space="0" w:color="000000"/>
              <w:left w:val="single" w:sz="4" w:space="0" w:color="000000"/>
              <w:bottom w:val="single" w:sz="4" w:space="0" w:color="000000"/>
            </w:tcBorders>
            <w:shd w:val="clear" w:color="auto" w:fill="auto"/>
            <w:vAlign w:val="center"/>
          </w:tcPr>
          <w:p w14:paraId="0794D5ED" w14:textId="77777777" w:rsidR="009846D2" w:rsidRPr="00D056E0" w:rsidRDefault="00033449" w:rsidP="00AE1C3A">
            <w:pPr>
              <w:ind w:firstLine="141"/>
              <w:jc w:val="center"/>
              <w:rPr>
                <w:sz w:val="22"/>
                <w:szCs w:val="22"/>
                <w:lang w:val="uk-UA"/>
              </w:rPr>
            </w:pPr>
            <w:r w:rsidRPr="00D056E0">
              <w:rPr>
                <w:sz w:val="22"/>
                <w:szCs w:val="22"/>
                <w:lang w:val="uk-UA"/>
              </w:rPr>
              <w:t>97,7</w:t>
            </w:r>
          </w:p>
        </w:tc>
        <w:tc>
          <w:tcPr>
            <w:tcW w:w="564" w:type="dxa"/>
            <w:tcBorders>
              <w:left w:val="single" w:sz="4" w:space="0" w:color="000000"/>
            </w:tcBorders>
            <w:shd w:val="clear" w:color="auto" w:fill="auto"/>
          </w:tcPr>
          <w:p w14:paraId="73DF92CD" w14:textId="77777777" w:rsidR="009846D2" w:rsidRPr="00D056E0" w:rsidRDefault="009846D2" w:rsidP="00AE1C3A">
            <w:pPr>
              <w:snapToGrid w:val="0"/>
              <w:ind w:firstLine="567"/>
              <w:rPr>
                <w:color w:val="000000"/>
                <w:sz w:val="22"/>
                <w:szCs w:val="22"/>
                <w:lang w:val="uk-UA"/>
              </w:rPr>
            </w:pPr>
          </w:p>
        </w:tc>
      </w:tr>
      <w:tr w:rsidR="009846D2" w:rsidRPr="00D056E0" w14:paraId="361A50AB" w14:textId="77777777" w:rsidTr="00046425">
        <w:trPr>
          <w:trHeight w:val="113"/>
        </w:trPr>
        <w:tc>
          <w:tcPr>
            <w:tcW w:w="567" w:type="dxa"/>
            <w:tcBorders>
              <w:top w:val="single" w:sz="4" w:space="0" w:color="000000"/>
              <w:left w:val="single" w:sz="4" w:space="0" w:color="000000"/>
              <w:bottom w:val="single" w:sz="4" w:space="0" w:color="000000"/>
            </w:tcBorders>
            <w:shd w:val="clear" w:color="auto" w:fill="auto"/>
            <w:vAlign w:val="center"/>
          </w:tcPr>
          <w:p w14:paraId="6D8705C9" w14:textId="77777777" w:rsidR="009846D2" w:rsidRPr="00D056E0" w:rsidRDefault="00046425" w:rsidP="00AE1C3A">
            <w:pPr>
              <w:ind w:firstLine="567"/>
              <w:jc w:val="center"/>
              <w:rPr>
                <w:color w:val="000000"/>
                <w:sz w:val="22"/>
                <w:szCs w:val="22"/>
                <w:lang w:val="uk-UA"/>
              </w:rPr>
            </w:pPr>
            <w:r w:rsidRPr="00D056E0">
              <w:rPr>
                <w:color w:val="000000"/>
                <w:sz w:val="22"/>
                <w:szCs w:val="22"/>
                <w:lang w:val="uk-UA"/>
              </w:rPr>
              <w:t>6</w:t>
            </w:r>
          </w:p>
        </w:tc>
        <w:tc>
          <w:tcPr>
            <w:tcW w:w="3828" w:type="dxa"/>
            <w:tcBorders>
              <w:top w:val="single" w:sz="4" w:space="0" w:color="000000"/>
              <w:left w:val="single" w:sz="4" w:space="0" w:color="000000"/>
              <w:bottom w:val="single" w:sz="4" w:space="0" w:color="000000"/>
            </w:tcBorders>
            <w:shd w:val="clear" w:color="auto" w:fill="auto"/>
            <w:vAlign w:val="center"/>
          </w:tcPr>
          <w:p w14:paraId="6FF5CEBA" w14:textId="401351A6" w:rsidR="009846D2" w:rsidRPr="00D056E0" w:rsidRDefault="009846D2" w:rsidP="00AE1C3A">
            <w:pPr>
              <w:ind w:right="142" w:firstLine="567"/>
              <w:jc w:val="center"/>
              <w:rPr>
                <w:sz w:val="22"/>
                <w:szCs w:val="22"/>
                <w:lang w:val="uk-UA"/>
              </w:rPr>
            </w:pPr>
            <w:r w:rsidRPr="00D056E0">
              <w:rPr>
                <w:color w:val="000000"/>
                <w:sz w:val="22"/>
                <w:szCs w:val="22"/>
                <w:lang w:val="uk-UA" w:eastAsia="ru-RU"/>
              </w:rPr>
              <w:t>Справи, що виникають з відносин публічної служби</w:t>
            </w:r>
          </w:p>
        </w:tc>
        <w:tc>
          <w:tcPr>
            <w:tcW w:w="992" w:type="dxa"/>
            <w:tcBorders>
              <w:top w:val="single" w:sz="4" w:space="0" w:color="000000"/>
              <w:left w:val="single" w:sz="4" w:space="0" w:color="000000"/>
              <w:bottom w:val="single" w:sz="4" w:space="0" w:color="000000"/>
            </w:tcBorders>
            <w:shd w:val="clear" w:color="auto" w:fill="auto"/>
            <w:vAlign w:val="center"/>
          </w:tcPr>
          <w:p w14:paraId="4408A630" w14:textId="77777777" w:rsidR="009846D2" w:rsidRPr="00D056E0" w:rsidRDefault="009846D2" w:rsidP="00AE1C3A">
            <w:pPr>
              <w:ind w:firstLine="141"/>
              <w:jc w:val="center"/>
              <w:rPr>
                <w:sz w:val="22"/>
                <w:szCs w:val="22"/>
                <w:lang w:val="uk-UA"/>
              </w:rPr>
            </w:pPr>
            <w:r w:rsidRPr="00D056E0">
              <w:rPr>
                <w:sz w:val="22"/>
                <w:szCs w:val="22"/>
                <w:lang w:val="uk-UA"/>
              </w:rPr>
              <w:t>227</w:t>
            </w:r>
          </w:p>
        </w:tc>
        <w:tc>
          <w:tcPr>
            <w:tcW w:w="709" w:type="dxa"/>
            <w:tcBorders>
              <w:top w:val="single" w:sz="4" w:space="0" w:color="000000"/>
              <w:left w:val="single" w:sz="4" w:space="0" w:color="000000"/>
              <w:bottom w:val="single" w:sz="4" w:space="0" w:color="000000"/>
            </w:tcBorders>
            <w:shd w:val="clear" w:color="auto" w:fill="auto"/>
            <w:vAlign w:val="center"/>
          </w:tcPr>
          <w:p w14:paraId="1ADC5994" w14:textId="77777777" w:rsidR="009846D2" w:rsidRPr="00D056E0" w:rsidRDefault="009846D2" w:rsidP="00AE1C3A">
            <w:pPr>
              <w:ind w:left="3"/>
              <w:jc w:val="center"/>
              <w:rPr>
                <w:sz w:val="22"/>
                <w:szCs w:val="22"/>
                <w:lang w:val="uk-UA"/>
              </w:rPr>
            </w:pPr>
            <w:r w:rsidRPr="00D056E0">
              <w:rPr>
                <w:sz w:val="22"/>
                <w:szCs w:val="22"/>
                <w:lang w:val="uk-UA"/>
              </w:rPr>
              <w:t>451</w:t>
            </w:r>
          </w:p>
        </w:tc>
        <w:tc>
          <w:tcPr>
            <w:tcW w:w="1134" w:type="dxa"/>
            <w:tcBorders>
              <w:top w:val="single" w:sz="4" w:space="0" w:color="000000"/>
              <w:left w:val="single" w:sz="4" w:space="0" w:color="000000"/>
              <w:bottom w:val="single" w:sz="4" w:space="0" w:color="000000"/>
            </w:tcBorders>
            <w:shd w:val="clear" w:color="auto" w:fill="auto"/>
            <w:vAlign w:val="center"/>
          </w:tcPr>
          <w:p w14:paraId="126549F3" w14:textId="77777777" w:rsidR="009846D2" w:rsidRPr="00D056E0" w:rsidRDefault="009846D2" w:rsidP="00AE1C3A">
            <w:pPr>
              <w:ind w:firstLine="139"/>
              <w:jc w:val="center"/>
              <w:rPr>
                <w:sz w:val="22"/>
                <w:szCs w:val="22"/>
                <w:lang w:val="uk-UA"/>
              </w:rPr>
            </w:pPr>
            <w:r w:rsidRPr="00D056E0">
              <w:rPr>
                <w:sz w:val="22"/>
                <w:szCs w:val="22"/>
                <w:lang w:val="uk-UA"/>
              </w:rPr>
              <w:t>180</w:t>
            </w:r>
          </w:p>
        </w:tc>
        <w:tc>
          <w:tcPr>
            <w:tcW w:w="992" w:type="dxa"/>
            <w:tcBorders>
              <w:top w:val="single" w:sz="4" w:space="0" w:color="000000"/>
              <w:left w:val="single" w:sz="4" w:space="0" w:color="000000"/>
              <w:bottom w:val="single" w:sz="4" w:space="0" w:color="000000"/>
            </w:tcBorders>
            <w:shd w:val="clear" w:color="auto" w:fill="auto"/>
            <w:vAlign w:val="center"/>
          </w:tcPr>
          <w:p w14:paraId="52D2B82F" w14:textId="77777777" w:rsidR="009846D2" w:rsidRPr="00D056E0" w:rsidRDefault="00AB3EF3" w:rsidP="00AE1C3A">
            <w:pPr>
              <w:ind w:firstLine="146"/>
              <w:jc w:val="center"/>
              <w:rPr>
                <w:sz w:val="22"/>
                <w:szCs w:val="22"/>
                <w:lang w:val="uk-UA"/>
              </w:rPr>
            </w:pPr>
            <w:r w:rsidRPr="00D056E0">
              <w:rPr>
                <w:sz w:val="22"/>
                <w:szCs w:val="22"/>
                <w:lang w:val="uk-UA"/>
              </w:rPr>
              <w:t>376</w:t>
            </w:r>
          </w:p>
        </w:tc>
        <w:tc>
          <w:tcPr>
            <w:tcW w:w="992" w:type="dxa"/>
            <w:tcBorders>
              <w:top w:val="single" w:sz="4" w:space="0" w:color="000000"/>
              <w:left w:val="single" w:sz="4" w:space="0" w:color="000000"/>
              <w:bottom w:val="single" w:sz="4" w:space="0" w:color="000000"/>
            </w:tcBorders>
            <w:shd w:val="clear" w:color="auto" w:fill="auto"/>
            <w:vAlign w:val="center"/>
          </w:tcPr>
          <w:p w14:paraId="78F0B2CB" w14:textId="77777777" w:rsidR="009846D2" w:rsidRPr="00D056E0" w:rsidRDefault="009846D2" w:rsidP="00AE1C3A">
            <w:pPr>
              <w:ind w:firstLine="138"/>
              <w:jc w:val="center"/>
              <w:rPr>
                <w:sz w:val="22"/>
                <w:szCs w:val="22"/>
                <w:lang w:val="uk-UA"/>
              </w:rPr>
            </w:pPr>
            <w:r w:rsidRPr="00D056E0">
              <w:rPr>
                <w:sz w:val="22"/>
                <w:szCs w:val="22"/>
                <w:lang w:val="uk-UA"/>
              </w:rPr>
              <w:t>79,3</w:t>
            </w:r>
          </w:p>
        </w:tc>
        <w:tc>
          <w:tcPr>
            <w:tcW w:w="861" w:type="dxa"/>
            <w:gridSpan w:val="2"/>
            <w:tcBorders>
              <w:top w:val="single" w:sz="4" w:space="0" w:color="000000"/>
              <w:left w:val="single" w:sz="4" w:space="0" w:color="000000"/>
              <w:bottom w:val="single" w:sz="4" w:space="0" w:color="000000"/>
            </w:tcBorders>
            <w:shd w:val="clear" w:color="auto" w:fill="auto"/>
            <w:vAlign w:val="center"/>
          </w:tcPr>
          <w:p w14:paraId="45082023" w14:textId="77777777" w:rsidR="009846D2" w:rsidRPr="00D056E0" w:rsidRDefault="00033449" w:rsidP="00AE1C3A">
            <w:pPr>
              <w:ind w:firstLine="141"/>
              <w:jc w:val="center"/>
              <w:rPr>
                <w:sz w:val="22"/>
                <w:szCs w:val="22"/>
                <w:lang w:val="uk-UA"/>
              </w:rPr>
            </w:pPr>
            <w:r w:rsidRPr="00D056E0">
              <w:rPr>
                <w:sz w:val="22"/>
                <w:szCs w:val="22"/>
                <w:lang w:val="uk-UA"/>
              </w:rPr>
              <w:t>83,3</w:t>
            </w:r>
          </w:p>
        </w:tc>
        <w:tc>
          <w:tcPr>
            <w:tcW w:w="564" w:type="dxa"/>
            <w:tcBorders>
              <w:left w:val="single" w:sz="4" w:space="0" w:color="000000"/>
            </w:tcBorders>
            <w:shd w:val="clear" w:color="auto" w:fill="auto"/>
          </w:tcPr>
          <w:p w14:paraId="63C5CB6F" w14:textId="77777777" w:rsidR="009846D2" w:rsidRPr="00D056E0" w:rsidRDefault="009846D2" w:rsidP="00AE1C3A">
            <w:pPr>
              <w:snapToGrid w:val="0"/>
              <w:ind w:firstLine="567"/>
              <w:rPr>
                <w:color w:val="000000"/>
                <w:sz w:val="22"/>
                <w:szCs w:val="22"/>
                <w:lang w:val="uk-UA"/>
              </w:rPr>
            </w:pPr>
          </w:p>
        </w:tc>
      </w:tr>
      <w:tr w:rsidR="009846D2" w:rsidRPr="00D056E0" w14:paraId="7B559FB7" w14:textId="77777777" w:rsidTr="00046425">
        <w:trPr>
          <w:trHeight w:val="113"/>
        </w:trPr>
        <w:tc>
          <w:tcPr>
            <w:tcW w:w="567" w:type="dxa"/>
            <w:tcBorders>
              <w:top w:val="single" w:sz="4" w:space="0" w:color="000000"/>
              <w:left w:val="single" w:sz="4" w:space="0" w:color="000000"/>
              <w:bottom w:val="single" w:sz="4" w:space="0" w:color="000000"/>
            </w:tcBorders>
            <w:shd w:val="clear" w:color="auto" w:fill="auto"/>
            <w:vAlign w:val="center"/>
          </w:tcPr>
          <w:p w14:paraId="2A9586D1" w14:textId="77777777" w:rsidR="009846D2" w:rsidRPr="00D056E0" w:rsidRDefault="00046425" w:rsidP="00AE1C3A">
            <w:pPr>
              <w:ind w:firstLine="567"/>
              <w:jc w:val="center"/>
              <w:rPr>
                <w:color w:val="000000"/>
                <w:sz w:val="22"/>
                <w:szCs w:val="22"/>
                <w:lang w:val="uk-UA"/>
              </w:rPr>
            </w:pPr>
            <w:r w:rsidRPr="00D056E0">
              <w:rPr>
                <w:color w:val="000000"/>
                <w:sz w:val="22"/>
                <w:szCs w:val="22"/>
                <w:lang w:val="uk-UA"/>
              </w:rPr>
              <w:t>7</w:t>
            </w:r>
          </w:p>
        </w:tc>
        <w:tc>
          <w:tcPr>
            <w:tcW w:w="3828" w:type="dxa"/>
            <w:tcBorders>
              <w:top w:val="single" w:sz="4" w:space="0" w:color="000000"/>
              <w:left w:val="single" w:sz="4" w:space="0" w:color="000000"/>
              <w:bottom w:val="single" w:sz="4" w:space="0" w:color="000000"/>
            </w:tcBorders>
            <w:shd w:val="clear" w:color="auto" w:fill="auto"/>
            <w:vAlign w:val="center"/>
          </w:tcPr>
          <w:p w14:paraId="4561B979" w14:textId="5D92C9FF" w:rsidR="009846D2" w:rsidRPr="00D056E0" w:rsidRDefault="009846D2" w:rsidP="00AE1C3A">
            <w:pPr>
              <w:ind w:right="142" w:firstLine="567"/>
              <w:jc w:val="center"/>
              <w:rPr>
                <w:sz w:val="22"/>
                <w:szCs w:val="22"/>
                <w:lang w:val="uk-UA"/>
              </w:rPr>
            </w:pPr>
            <w:r w:rsidRPr="00D056E0">
              <w:rPr>
                <w:color w:val="000000"/>
                <w:sz w:val="22"/>
                <w:szCs w:val="22"/>
                <w:lang w:val="uk-UA" w:eastAsia="ru-RU"/>
              </w:rPr>
              <w:t>Справи з приводу реалізації державної політики у сфері економіки та публічної фінансової політики</w:t>
            </w:r>
          </w:p>
        </w:tc>
        <w:tc>
          <w:tcPr>
            <w:tcW w:w="992" w:type="dxa"/>
            <w:tcBorders>
              <w:top w:val="single" w:sz="4" w:space="0" w:color="000000"/>
              <w:left w:val="single" w:sz="4" w:space="0" w:color="000000"/>
              <w:bottom w:val="single" w:sz="4" w:space="0" w:color="000000"/>
            </w:tcBorders>
            <w:shd w:val="clear" w:color="auto" w:fill="auto"/>
            <w:vAlign w:val="center"/>
          </w:tcPr>
          <w:p w14:paraId="51151D9D" w14:textId="77777777" w:rsidR="009846D2" w:rsidRPr="00D056E0" w:rsidRDefault="009846D2" w:rsidP="00AE1C3A">
            <w:pPr>
              <w:ind w:firstLine="141"/>
              <w:jc w:val="center"/>
              <w:rPr>
                <w:sz w:val="22"/>
                <w:szCs w:val="22"/>
                <w:lang w:val="uk-UA"/>
              </w:rPr>
            </w:pPr>
            <w:r w:rsidRPr="00D056E0">
              <w:rPr>
                <w:sz w:val="22"/>
                <w:szCs w:val="22"/>
                <w:lang w:val="uk-UA"/>
              </w:rPr>
              <w:t>171</w:t>
            </w:r>
          </w:p>
        </w:tc>
        <w:tc>
          <w:tcPr>
            <w:tcW w:w="709" w:type="dxa"/>
            <w:tcBorders>
              <w:top w:val="single" w:sz="4" w:space="0" w:color="000000"/>
              <w:left w:val="single" w:sz="4" w:space="0" w:color="000000"/>
              <w:bottom w:val="single" w:sz="4" w:space="0" w:color="000000"/>
            </w:tcBorders>
            <w:shd w:val="clear" w:color="auto" w:fill="auto"/>
            <w:vAlign w:val="center"/>
          </w:tcPr>
          <w:p w14:paraId="321DF4E4" w14:textId="77777777" w:rsidR="009846D2" w:rsidRPr="00D056E0" w:rsidRDefault="009846D2" w:rsidP="00AE1C3A">
            <w:pPr>
              <w:ind w:left="3"/>
              <w:jc w:val="center"/>
              <w:rPr>
                <w:sz w:val="22"/>
                <w:szCs w:val="22"/>
                <w:lang w:val="uk-UA"/>
              </w:rPr>
            </w:pPr>
            <w:r w:rsidRPr="00D056E0">
              <w:rPr>
                <w:sz w:val="22"/>
                <w:szCs w:val="22"/>
                <w:lang w:val="uk-UA"/>
              </w:rPr>
              <w:t>119</w:t>
            </w:r>
          </w:p>
        </w:tc>
        <w:tc>
          <w:tcPr>
            <w:tcW w:w="1134" w:type="dxa"/>
            <w:tcBorders>
              <w:top w:val="single" w:sz="4" w:space="0" w:color="000000"/>
              <w:left w:val="single" w:sz="4" w:space="0" w:color="000000"/>
              <w:bottom w:val="single" w:sz="4" w:space="0" w:color="000000"/>
            </w:tcBorders>
            <w:shd w:val="clear" w:color="auto" w:fill="auto"/>
            <w:vAlign w:val="center"/>
          </w:tcPr>
          <w:p w14:paraId="42489509" w14:textId="77777777" w:rsidR="009846D2" w:rsidRPr="00D056E0" w:rsidRDefault="009846D2" w:rsidP="00AE1C3A">
            <w:pPr>
              <w:ind w:firstLine="139"/>
              <w:jc w:val="center"/>
              <w:rPr>
                <w:sz w:val="22"/>
                <w:szCs w:val="22"/>
                <w:lang w:val="uk-UA"/>
              </w:rPr>
            </w:pPr>
            <w:r w:rsidRPr="00D056E0">
              <w:rPr>
                <w:sz w:val="22"/>
                <w:szCs w:val="22"/>
                <w:lang w:val="uk-UA"/>
              </w:rPr>
              <w:t>129</w:t>
            </w:r>
          </w:p>
        </w:tc>
        <w:tc>
          <w:tcPr>
            <w:tcW w:w="992" w:type="dxa"/>
            <w:tcBorders>
              <w:top w:val="single" w:sz="4" w:space="0" w:color="000000"/>
              <w:left w:val="single" w:sz="4" w:space="0" w:color="000000"/>
              <w:bottom w:val="single" w:sz="4" w:space="0" w:color="000000"/>
            </w:tcBorders>
            <w:shd w:val="clear" w:color="auto" w:fill="auto"/>
            <w:vAlign w:val="center"/>
          </w:tcPr>
          <w:p w14:paraId="758A5BAC" w14:textId="77777777" w:rsidR="009846D2" w:rsidRPr="00D056E0" w:rsidRDefault="00AB3EF3" w:rsidP="00AE1C3A">
            <w:pPr>
              <w:ind w:firstLine="146"/>
              <w:jc w:val="center"/>
              <w:rPr>
                <w:sz w:val="22"/>
                <w:szCs w:val="22"/>
                <w:lang w:val="uk-UA"/>
              </w:rPr>
            </w:pPr>
            <w:r w:rsidRPr="00D056E0">
              <w:rPr>
                <w:sz w:val="22"/>
                <w:szCs w:val="22"/>
                <w:lang w:val="uk-UA"/>
              </w:rPr>
              <w:t>84</w:t>
            </w:r>
          </w:p>
        </w:tc>
        <w:tc>
          <w:tcPr>
            <w:tcW w:w="992" w:type="dxa"/>
            <w:tcBorders>
              <w:top w:val="single" w:sz="4" w:space="0" w:color="000000"/>
              <w:left w:val="single" w:sz="4" w:space="0" w:color="000000"/>
              <w:bottom w:val="single" w:sz="4" w:space="0" w:color="000000"/>
            </w:tcBorders>
            <w:shd w:val="clear" w:color="auto" w:fill="auto"/>
            <w:vAlign w:val="center"/>
          </w:tcPr>
          <w:p w14:paraId="57EBDAC8" w14:textId="77777777" w:rsidR="009846D2" w:rsidRPr="00D056E0" w:rsidRDefault="009846D2" w:rsidP="00AE1C3A">
            <w:pPr>
              <w:ind w:firstLine="138"/>
              <w:jc w:val="center"/>
              <w:rPr>
                <w:sz w:val="22"/>
                <w:szCs w:val="22"/>
                <w:lang w:val="uk-UA"/>
              </w:rPr>
            </w:pPr>
            <w:r w:rsidRPr="00D056E0">
              <w:rPr>
                <w:sz w:val="22"/>
                <w:szCs w:val="22"/>
                <w:lang w:val="uk-UA"/>
              </w:rPr>
              <w:t>90,8</w:t>
            </w:r>
          </w:p>
        </w:tc>
        <w:tc>
          <w:tcPr>
            <w:tcW w:w="861" w:type="dxa"/>
            <w:gridSpan w:val="2"/>
            <w:tcBorders>
              <w:top w:val="single" w:sz="4" w:space="0" w:color="000000"/>
              <w:left w:val="single" w:sz="4" w:space="0" w:color="000000"/>
              <w:bottom w:val="single" w:sz="4" w:space="0" w:color="000000"/>
            </w:tcBorders>
            <w:shd w:val="clear" w:color="auto" w:fill="auto"/>
            <w:vAlign w:val="center"/>
          </w:tcPr>
          <w:p w14:paraId="0E3509E5" w14:textId="77777777" w:rsidR="009846D2" w:rsidRPr="00D056E0" w:rsidRDefault="00033449" w:rsidP="00AE1C3A">
            <w:pPr>
              <w:ind w:firstLine="141"/>
              <w:jc w:val="center"/>
              <w:rPr>
                <w:sz w:val="22"/>
                <w:szCs w:val="22"/>
                <w:lang w:val="uk-UA"/>
              </w:rPr>
            </w:pPr>
            <w:r w:rsidRPr="00D056E0">
              <w:rPr>
                <w:sz w:val="22"/>
                <w:szCs w:val="22"/>
                <w:lang w:val="uk-UA"/>
              </w:rPr>
              <w:t>70,6</w:t>
            </w:r>
          </w:p>
        </w:tc>
        <w:tc>
          <w:tcPr>
            <w:tcW w:w="564" w:type="dxa"/>
            <w:tcBorders>
              <w:left w:val="single" w:sz="4" w:space="0" w:color="000000"/>
            </w:tcBorders>
            <w:shd w:val="clear" w:color="auto" w:fill="auto"/>
          </w:tcPr>
          <w:p w14:paraId="23C94480" w14:textId="77777777" w:rsidR="009846D2" w:rsidRPr="00D056E0" w:rsidRDefault="009846D2" w:rsidP="00AE1C3A">
            <w:pPr>
              <w:snapToGrid w:val="0"/>
              <w:ind w:firstLine="567"/>
              <w:rPr>
                <w:color w:val="000000"/>
                <w:sz w:val="22"/>
                <w:szCs w:val="22"/>
                <w:lang w:val="uk-UA"/>
              </w:rPr>
            </w:pPr>
          </w:p>
        </w:tc>
      </w:tr>
      <w:tr w:rsidR="009846D2" w:rsidRPr="00D056E0" w14:paraId="5A9D4F2C" w14:textId="77777777" w:rsidTr="00046425">
        <w:trPr>
          <w:trHeight w:val="113"/>
        </w:trPr>
        <w:tc>
          <w:tcPr>
            <w:tcW w:w="567" w:type="dxa"/>
            <w:tcBorders>
              <w:top w:val="single" w:sz="4" w:space="0" w:color="000000"/>
              <w:left w:val="single" w:sz="4" w:space="0" w:color="000000"/>
              <w:bottom w:val="single" w:sz="4" w:space="0" w:color="000000"/>
            </w:tcBorders>
            <w:shd w:val="clear" w:color="auto" w:fill="auto"/>
            <w:vAlign w:val="center"/>
          </w:tcPr>
          <w:p w14:paraId="1EDD18AF" w14:textId="77777777" w:rsidR="009846D2" w:rsidRPr="00D056E0" w:rsidRDefault="00046425" w:rsidP="00AE1C3A">
            <w:pPr>
              <w:ind w:firstLine="567"/>
              <w:jc w:val="center"/>
              <w:rPr>
                <w:color w:val="000000"/>
                <w:sz w:val="22"/>
                <w:szCs w:val="22"/>
                <w:lang w:val="uk-UA"/>
              </w:rPr>
            </w:pPr>
            <w:r w:rsidRPr="00D056E0">
              <w:rPr>
                <w:color w:val="000000"/>
                <w:sz w:val="22"/>
                <w:szCs w:val="22"/>
                <w:lang w:val="uk-UA"/>
              </w:rPr>
              <w:t>8</w:t>
            </w:r>
          </w:p>
        </w:tc>
        <w:tc>
          <w:tcPr>
            <w:tcW w:w="3828" w:type="dxa"/>
            <w:tcBorders>
              <w:top w:val="single" w:sz="4" w:space="0" w:color="000000"/>
              <w:left w:val="single" w:sz="4" w:space="0" w:color="000000"/>
              <w:bottom w:val="single" w:sz="4" w:space="0" w:color="000000"/>
            </w:tcBorders>
            <w:shd w:val="clear" w:color="auto" w:fill="auto"/>
            <w:vAlign w:val="center"/>
          </w:tcPr>
          <w:p w14:paraId="2308A5F4" w14:textId="5C88C2A5" w:rsidR="009846D2" w:rsidRPr="00D056E0" w:rsidRDefault="009846D2" w:rsidP="00AE1C3A">
            <w:pPr>
              <w:ind w:right="142" w:firstLine="567"/>
              <w:jc w:val="center"/>
              <w:rPr>
                <w:sz w:val="22"/>
                <w:szCs w:val="22"/>
                <w:lang w:val="uk-UA"/>
              </w:rPr>
            </w:pPr>
            <w:r w:rsidRPr="00D056E0">
              <w:rPr>
                <w:color w:val="000000"/>
                <w:sz w:val="22"/>
                <w:szCs w:val="22"/>
                <w:lang w:val="uk-UA" w:eastAsia="ru-RU"/>
              </w:rPr>
              <w:t>Справи з приводу регулюванню містобудівної діяльності та землекористування</w:t>
            </w:r>
          </w:p>
        </w:tc>
        <w:tc>
          <w:tcPr>
            <w:tcW w:w="992" w:type="dxa"/>
            <w:tcBorders>
              <w:top w:val="single" w:sz="4" w:space="0" w:color="000000"/>
              <w:left w:val="single" w:sz="4" w:space="0" w:color="000000"/>
              <w:bottom w:val="single" w:sz="4" w:space="0" w:color="000000"/>
            </w:tcBorders>
            <w:shd w:val="clear" w:color="auto" w:fill="auto"/>
            <w:vAlign w:val="center"/>
          </w:tcPr>
          <w:p w14:paraId="1DD333D8" w14:textId="77777777" w:rsidR="009846D2" w:rsidRPr="00D056E0" w:rsidRDefault="009846D2" w:rsidP="00AE1C3A">
            <w:pPr>
              <w:ind w:firstLine="141"/>
              <w:jc w:val="center"/>
              <w:rPr>
                <w:sz w:val="22"/>
                <w:szCs w:val="22"/>
                <w:lang w:val="uk-UA"/>
              </w:rPr>
            </w:pPr>
            <w:r w:rsidRPr="00D056E0">
              <w:rPr>
                <w:sz w:val="22"/>
                <w:szCs w:val="22"/>
                <w:lang w:val="uk-UA"/>
              </w:rPr>
              <w:t>64</w:t>
            </w:r>
          </w:p>
        </w:tc>
        <w:tc>
          <w:tcPr>
            <w:tcW w:w="709" w:type="dxa"/>
            <w:tcBorders>
              <w:top w:val="single" w:sz="4" w:space="0" w:color="000000"/>
              <w:left w:val="single" w:sz="4" w:space="0" w:color="000000"/>
              <w:bottom w:val="single" w:sz="4" w:space="0" w:color="000000"/>
            </w:tcBorders>
            <w:shd w:val="clear" w:color="auto" w:fill="auto"/>
            <w:vAlign w:val="center"/>
          </w:tcPr>
          <w:p w14:paraId="4A78B3C5" w14:textId="77777777" w:rsidR="009846D2" w:rsidRPr="00D056E0" w:rsidRDefault="009846D2" w:rsidP="00AE1C3A">
            <w:pPr>
              <w:ind w:left="3"/>
              <w:jc w:val="center"/>
              <w:rPr>
                <w:sz w:val="22"/>
                <w:szCs w:val="22"/>
                <w:lang w:val="uk-UA"/>
              </w:rPr>
            </w:pPr>
            <w:r w:rsidRPr="00D056E0">
              <w:rPr>
                <w:sz w:val="22"/>
                <w:szCs w:val="22"/>
                <w:lang w:val="uk-UA"/>
              </w:rPr>
              <w:t>82</w:t>
            </w:r>
          </w:p>
        </w:tc>
        <w:tc>
          <w:tcPr>
            <w:tcW w:w="1134" w:type="dxa"/>
            <w:tcBorders>
              <w:top w:val="single" w:sz="4" w:space="0" w:color="000000"/>
              <w:left w:val="single" w:sz="4" w:space="0" w:color="000000"/>
              <w:bottom w:val="single" w:sz="4" w:space="0" w:color="000000"/>
            </w:tcBorders>
            <w:shd w:val="clear" w:color="auto" w:fill="auto"/>
            <w:vAlign w:val="center"/>
          </w:tcPr>
          <w:p w14:paraId="13955F4A" w14:textId="77777777" w:rsidR="009846D2" w:rsidRPr="00D056E0" w:rsidRDefault="009846D2" w:rsidP="00AE1C3A">
            <w:pPr>
              <w:ind w:firstLine="139"/>
              <w:jc w:val="center"/>
              <w:rPr>
                <w:sz w:val="22"/>
                <w:szCs w:val="22"/>
                <w:lang w:val="uk-UA"/>
              </w:rPr>
            </w:pPr>
            <w:r w:rsidRPr="00D056E0">
              <w:rPr>
                <w:sz w:val="22"/>
                <w:szCs w:val="22"/>
                <w:lang w:val="uk-UA"/>
              </w:rPr>
              <w:t>52</w:t>
            </w:r>
          </w:p>
        </w:tc>
        <w:tc>
          <w:tcPr>
            <w:tcW w:w="992" w:type="dxa"/>
            <w:tcBorders>
              <w:top w:val="single" w:sz="4" w:space="0" w:color="000000"/>
              <w:left w:val="single" w:sz="4" w:space="0" w:color="000000"/>
              <w:bottom w:val="single" w:sz="4" w:space="0" w:color="000000"/>
            </w:tcBorders>
            <w:shd w:val="clear" w:color="auto" w:fill="auto"/>
            <w:vAlign w:val="center"/>
          </w:tcPr>
          <w:p w14:paraId="647561BD" w14:textId="77777777" w:rsidR="009846D2" w:rsidRPr="00D056E0" w:rsidRDefault="00AB3EF3" w:rsidP="00AE1C3A">
            <w:pPr>
              <w:ind w:firstLine="146"/>
              <w:jc w:val="center"/>
              <w:rPr>
                <w:sz w:val="22"/>
                <w:szCs w:val="22"/>
                <w:lang w:val="uk-UA"/>
              </w:rPr>
            </w:pPr>
            <w:r w:rsidRPr="00D056E0">
              <w:rPr>
                <w:sz w:val="22"/>
                <w:szCs w:val="22"/>
                <w:lang w:val="uk-UA"/>
              </w:rPr>
              <w:t>58</w:t>
            </w:r>
          </w:p>
        </w:tc>
        <w:tc>
          <w:tcPr>
            <w:tcW w:w="992" w:type="dxa"/>
            <w:tcBorders>
              <w:top w:val="single" w:sz="4" w:space="0" w:color="000000"/>
              <w:left w:val="single" w:sz="4" w:space="0" w:color="000000"/>
              <w:bottom w:val="single" w:sz="4" w:space="0" w:color="000000"/>
            </w:tcBorders>
            <w:shd w:val="clear" w:color="auto" w:fill="auto"/>
            <w:vAlign w:val="center"/>
          </w:tcPr>
          <w:p w14:paraId="063370EC" w14:textId="77777777" w:rsidR="009846D2" w:rsidRPr="00D056E0" w:rsidRDefault="009846D2" w:rsidP="00AE1C3A">
            <w:pPr>
              <w:ind w:firstLine="138"/>
              <w:jc w:val="center"/>
              <w:rPr>
                <w:sz w:val="22"/>
                <w:szCs w:val="22"/>
                <w:lang w:val="uk-UA"/>
              </w:rPr>
            </w:pPr>
            <w:r w:rsidRPr="00D056E0">
              <w:rPr>
                <w:sz w:val="22"/>
                <w:szCs w:val="22"/>
                <w:lang w:val="uk-UA"/>
              </w:rPr>
              <w:t>81,2</w:t>
            </w:r>
          </w:p>
        </w:tc>
        <w:tc>
          <w:tcPr>
            <w:tcW w:w="861" w:type="dxa"/>
            <w:gridSpan w:val="2"/>
            <w:tcBorders>
              <w:top w:val="single" w:sz="4" w:space="0" w:color="000000"/>
              <w:left w:val="single" w:sz="4" w:space="0" w:color="000000"/>
              <w:bottom w:val="single" w:sz="4" w:space="0" w:color="000000"/>
            </w:tcBorders>
            <w:shd w:val="clear" w:color="auto" w:fill="auto"/>
            <w:vAlign w:val="center"/>
          </w:tcPr>
          <w:p w14:paraId="7E7FB85D" w14:textId="77777777" w:rsidR="009846D2" w:rsidRPr="00D056E0" w:rsidRDefault="00033449" w:rsidP="00AE1C3A">
            <w:pPr>
              <w:ind w:firstLine="141"/>
              <w:jc w:val="center"/>
              <w:rPr>
                <w:sz w:val="22"/>
                <w:szCs w:val="22"/>
                <w:lang w:val="uk-UA"/>
              </w:rPr>
            </w:pPr>
            <w:r w:rsidRPr="00D056E0">
              <w:rPr>
                <w:sz w:val="22"/>
                <w:szCs w:val="22"/>
                <w:lang w:val="uk-UA"/>
              </w:rPr>
              <w:t>70,7</w:t>
            </w:r>
          </w:p>
        </w:tc>
        <w:tc>
          <w:tcPr>
            <w:tcW w:w="564" w:type="dxa"/>
            <w:tcBorders>
              <w:left w:val="single" w:sz="4" w:space="0" w:color="000000"/>
            </w:tcBorders>
            <w:shd w:val="clear" w:color="auto" w:fill="auto"/>
          </w:tcPr>
          <w:p w14:paraId="04D0D58E" w14:textId="77777777" w:rsidR="009846D2" w:rsidRPr="00D056E0" w:rsidRDefault="009846D2" w:rsidP="00AE1C3A">
            <w:pPr>
              <w:snapToGrid w:val="0"/>
              <w:ind w:firstLine="567"/>
              <w:rPr>
                <w:color w:val="000000"/>
                <w:sz w:val="22"/>
                <w:szCs w:val="22"/>
                <w:lang w:val="uk-UA"/>
              </w:rPr>
            </w:pPr>
          </w:p>
        </w:tc>
      </w:tr>
      <w:tr w:rsidR="009846D2" w:rsidRPr="00D056E0" w14:paraId="69968224" w14:textId="77777777" w:rsidTr="00046425">
        <w:trPr>
          <w:trHeight w:val="113"/>
        </w:trPr>
        <w:tc>
          <w:tcPr>
            <w:tcW w:w="567" w:type="dxa"/>
            <w:tcBorders>
              <w:top w:val="single" w:sz="4" w:space="0" w:color="000000"/>
              <w:left w:val="single" w:sz="4" w:space="0" w:color="000000"/>
              <w:bottom w:val="single" w:sz="4" w:space="0" w:color="000000"/>
            </w:tcBorders>
            <w:shd w:val="clear" w:color="auto" w:fill="auto"/>
            <w:vAlign w:val="center"/>
          </w:tcPr>
          <w:p w14:paraId="5FF339BA" w14:textId="77777777" w:rsidR="009846D2" w:rsidRPr="00D056E0" w:rsidRDefault="00046425" w:rsidP="00AE1C3A">
            <w:pPr>
              <w:ind w:firstLine="567"/>
              <w:jc w:val="center"/>
              <w:rPr>
                <w:color w:val="000000"/>
                <w:sz w:val="22"/>
                <w:szCs w:val="22"/>
                <w:lang w:val="uk-UA"/>
              </w:rPr>
            </w:pPr>
            <w:r w:rsidRPr="00D056E0">
              <w:rPr>
                <w:color w:val="000000"/>
                <w:sz w:val="22"/>
                <w:szCs w:val="22"/>
                <w:lang w:val="uk-UA"/>
              </w:rPr>
              <w:t>9</w:t>
            </w:r>
          </w:p>
        </w:tc>
        <w:tc>
          <w:tcPr>
            <w:tcW w:w="3828" w:type="dxa"/>
            <w:tcBorders>
              <w:top w:val="single" w:sz="4" w:space="0" w:color="000000"/>
              <w:left w:val="single" w:sz="4" w:space="0" w:color="000000"/>
              <w:bottom w:val="single" w:sz="4" w:space="0" w:color="000000"/>
            </w:tcBorders>
            <w:shd w:val="clear" w:color="auto" w:fill="auto"/>
            <w:vAlign w:val="center"/>
          </w:tcPr>
          <w:p w14:paraId="10FA803F" w14:textId="00B514CC" w:rsidR="009846D2" w:rsidRPr="00D056E0" w:rsidRDefault="009846D2" w:rsidP="00AE1C3A">
            <w:pPr>
              <w:ind w:right="142" w:firstLine="567"/>
              <w:jc w:val="center"/>
              <w:rPr>
                <w:color w:val="000000"/>
                <w:sz w:val="22"/>
                <w:szCs w:val="22"/>
                <w:lang w:val="uk-UA" w:eastAsia="ru-RU"/>
              </w:rPr>
            </w:pPr>
            <w:r w:rsidRPr="00D056E0">
              <w:rPr>
                <w:color w:val="000000"/>
                <w:sz w:val="22"/>
                <w:szCs w:val="22"/>
                <w:lang w:val="uk-UA" w:eastAsia="ru-RU"/>
              </w:rPr>
              <w:t>Справи з приводу охорони навколишнього природного середовища</w:t>
            </w:r>
          </w:p>
        </w:tc>
        <w:tc>
          <w:tcPr>
            <w:tcW w:w="992" w:type="dxa"/>
            <w:tcBorders>
              <w:top w:val="single" w:sz="4" w:space="0" w:color="000000"/>
              <w:left w:val="single" w:sz="4" w:space="0" w:color="000000"/>
              <w:bottom w:val="single" w:sz="4" w:space="0" w:color="000000"/>
            </w:tcBorders>
            <w:shd w:val="clear" w:color="auto" w:fill="auto"/>
            <w:vAlign w:val="center"/>
          </w:tcPr>
          <w:p w14:paraId="7516A509" w14:textId="77777777" w:rsidR="009846D2" w:rsidRPr="00D056E0" w:rsidRDefault="009846D2" w:rsidP="00AE1C3A">
            <w:pPr>
              <w:ind w:firstLine="141"/>
              <w:jc w:val="center"/>
              <w:rPr>
                <w:sz w:val="22"/>
                <w:szCs w:val="22"/>
                <w:lang w:val="uk-UA"/>
              </w:rPr>
            </w:pPr>
            <w:r w:rsidRPr="00D056E0">
              <w:rPr>
                <w:sz w:val="22"/>
                <w:szCs w:val="22"/>
                <w:lang w:val="uk-UA"/>
              </w:rPr>
              <w:t>5</w:t>
            </w:r>
          </w:p>
        </w:tc>
        <w:tc>
          <w:tcPr>
            <w:tcW w:w="709" w:type="dxa"/>
            <w:tcBorders>
              <w:top w:val="single" w:sz="4" w:space="0" w:color="000000"/>
              <w:left w:val="single" w:sz="4" w:space="0" w:color="000000"/>
              <w:bottom w:val="single" w:sz="4" w:space="0" w:color="000000"/>
            </w:tcBorders>
            <w:shd w:val="clear" w:color="auto" w:fill="auto"/>
            <w:vAlign w:val="center"/>
          </w:tcPr>
          <w:p w14:paraId="00C6344C" w14:textId="77777777" w:rsidR="009846D2" w:rsidRPr="00D056E0" w:rsidRDefault="009846D2" w:rsidP="00AE1C3A">
            <w:pPr>
              <w:ind w:left="3"/>
              <w:jc w:val="center"/>
              <w:rPr>
                <w:sz w:val="22"/>
                <w:szCs w:val="22"/>
                <w:lang w:val="uk-UA"/>
              </w:rPr>
            </w:pPr>
            <w:r w:rsidRPr="00D056E0">
              <w:rPr>
                <w:sz w:val="22"/>
                <w:szCs w:val="22"/>
                <w:lang w:val="uk-UA"/>
              </w:rPr>
              <w:t>4</w:t>
            </w:r>
          </w:p>
        </w:tc>
        <w:tc>
          <w:tcPr>
            <w:tcW w:w="1134" w:type="dxa"/>
            <w:tcBorders>
              <w:top w:val="single" w:sz="4" w:space="0" w:color="000000"/>
              <w:left w:val="single" w:sz="4" w:space="0" w:color="000000"/>
              <w:bottom w:val="single" w:sz="4" w:space="0" w:color="000000"/>
            </w:tcBorders>
            <w:shd w:val="clear" w:color="auto" w:fill="auto"/>
            <w:vAlign w:val="center"/>
          </w:tcPr>
          <w:p w14:paraId="4ED0FBFC" w14:textId="77777777" w:rsidR="009846D2" w:rsidRPr="00D056E0" w:rsidRDefault="009846D2" w:rsidP="00AE1C3A">
            <w:pPr>
              <w:ind w:firstLine="139"/>
              <w:jc w:val="center"/>
              <w:rPr>
                <w:sz w:val="22"/>
                <w:szCs w:val="22"/>
                <w:lang w:val="uk-UA"/>
              </w:rPr>
            </w:pPr>
            <w:r w:rsidRPr="00D056E0">
              <w:rPr>
                <w:sz w:val="22"/>
                <w:szCs w:val="22"/>
                <w:lang w:val="uk-UA"/>
              </w:rPr>
              <w:t>5</w:t>
            </w:r>
          </w:p>
        </w:tc>
        <w:tc>
          <w:tcPr>
            <w:tcW w:w="992" w:type="dxa"/>
            <w:tcBorders>
              <w:top w:val="single" w:sz="4" w:space="0" w:color="000000"/>
              <w:left w:val="single" w:sz="4" w:space="0" w:color="000000"/>
              <w:bottom w:val="single" w:sz="4" w:space="0" w:color="000000"/>
            </w:tcBorders>
            <w:shd w:val="clear" w:color="auto" w:fill="auto"/>
            <w:vAlign w:val="center"/>
          </w:tcPr>
          <w:p w14:paraId="425FCB1D" w14:textId="77777777" w:rsidR="009846D2" w:rsidRPr="00D056E0" w:rsidRDefault="00AB3EF3" w:rsidP="00AE1C3A">
            <w:pPr>
              <w:ind w:firstLine="146"/>
              <w:jc w:val="center"/>
              <w:rPr>
                <w:sz w:val="22"/>
                <w:szCs w:val="22"/>
                <w:lang w:val="uk-UA"/>
              </w:rPr>
            </w:pPr>
            <w:r w:rsidRPr="00D056E0">
              <w:rPr>
                <w:sz w:val="22"/>
                <w:szCs w:val="22"/>
                <w:lang w:val="uk-UA"/>
              </w:rPr>
              <w:t>4</w:t>
            </w:r>
          </w:p>
        </w:tc>
        <w:tc>
          <w:tcPr>
            <w:tcW w:w="992" w:type="dxa"/>
            <w:tcBorders>
              <w:top w:val="single" w:sz="4" w:space="0" w:color="000000"/>
              <w:left w:val="single" w:sz="4" w:space="0" w:color="000000"/>
              <w:bottom w:val="single" w:sz="4" w:space="0" w:color="000000"/>
            </w:tcBorders>
            <w:shd w:val="clear" w:color="auto" w:fill="auto"/>
            <w:vAlign w:val="center"/>
          </w:tcPr>
          <w:p w14:paraId="6FFFF14C" w14:textId="77777777" w:rsidR="009846D2" w:rsidRPr="00D056E0" w:rsidRDefault="009846D2" w:rsidP="00AE1C3A">
            <w:pPr>
              <w:ind w:firstLine="138"/>
              <w:jc w:val="center"/>
              <w:rPr>
                <w:sz w:val="22"/>
                <w:szCs w:val="22"/>
                <w:lang w:val="uk-UA"/>
              </w:rPr>
            </w:pPr>
            <w:r w:rsidRPr="00D056E0">
              <w:rPr>
                <w:sz w:val="22"/>
                <w:szCs w:val="22"/>
                <w:lang w:val="uk-UA"/>
              </w:rPr>
              <w:t>100</w:t>
            </w:r>
          </w:p>
        </w:tc>
        <w:tc>
          <w:tcPr>
            <w:tcW w:w="861" w:type="dxa"/>
            <w:gridSpan w:val="2"/>
            <w:tcBorders>
              <w:top w:val="single" w:sz="4" w:space="0" w:color="000000"/>
              <w:left w:val="single" w:sz="4" w:space="0" w:color="000000"/>
              <w:bottom w:val="single" w:sz="4" w:space="0" w:color="000000"/>
            </w:tcBorders>
            <w:shd w:val="clear" w:color="auto" w:fill="auto"/>
            <w:vAlign w:val="center"/>
          </w:tcPr>
          <w:p w14:paraId="48D8E1AD" w14:textId="77777777" w:rsidR="009846D2" w:rsidRPr="00D056E0" w:rsidRDefault="00033449" w:rsidP="00AE1C3A">
            <w:pPr>
              <w:ind w:firstLine="141"/>
              <w:jc w:val="center"/>
              <w:rPr>
                <w:sz w:val="22"/>
                <w:szCs w:val="22"/>
                <w:lang w:val="uk-UA"/>
              </w:rPr>
            </w:pPr>
            <w:r w:rsidRPr="00D056E0">
              <w:rPr>
                <w:sz w:val="22"/>
                <w:szCs w:val="22"/>
                <w:lang w:val="uk-UA"/>
              </w:rPr>
              <w:t>100</w:t>
            </w:r>
          </w:p>
        </w:tc>
        <w:tc>
          <w:tcPr>
            <w:tcW w:w="564" w:type="dxa"/>
            <w:tcBorders>
              <w:left w:val="single" w:sz="4" w:space="0" w:color="000000"/>
            </w:tcBorders>
            <w:shd w:val="clear" w:color="auto" w:fill="auto"/>
          </w:tcPr>
          <w:p w14:paraId="4356876F" w14:textId="77777777" w:rsidR="009846D2" w:rsidRPr="00D056E0" w:rsidRDefault="009846D2" w:rsidP="00AE1C3A">
            <w:pPr>
              <w:snapToGrid w:val="0"/>
              <w:ind w:firstLine="567"/>
              <w:rPr>
                <w:color w:val="000000"/>
                <w:sz w:val="22"/>
                <w:szCs w:val="22"/>
                <w:lang w:val="uk-UA"/>
              </w:rPr>
            </w:pPr>
          </w:p>
        </w:tc>
      </w:tr>
      <w:tr w:rsidR="009846D2" w:rsidRPr="00D056E0" w14:paraId="050F93F0" w14:textId="77777777" w:rsidTr="00046425">
        <w:trPr>
          <w:trHeight w:val="113"/>
        </w:trPr>
        <w:tc>
          <w:tcPr>
            <w:tcW w:w="567" w:type="dxa"/>
            <w:tcBorders>
              <w:top w:val="single" w:sz="4" w:space="0" w:color="000000"/>
              <w:left w:val="single" w:sz="4" w:space="0" w:color="000000"/>
              <w:bottom w:val="single" w:sz="4" w:space="0" w:color="000000"/>
            </w:tcBorders>
            <w:shd w:val="clear" w:color="auto" w:fill="auto"/>
            <w:vAlign w:val="center"/>
          </w:tcPr>
          <w:p w14:paraId="4E0B9098" w14:textId="77777777" w:rsidR="009846D2" w:rsidRPr="00D056E0" w:rsidRDefault="00046425" w:rsidP="00AE1C3A">
            <w:pPr>
              <w:ind w:firstLine="567"/>
              <w:jc w:val="center"/>
              <w:rPr>
                <w:color w:val="000000"/>
                <w:sz w:val="22"/>
                <w:szCs w:val="22"/>
                <w:lang w:val="uk-UA"/>
              </w:rPr>
            </w:pPr>
            <w:r w:rsidRPr="00D056E0">
              <w:rPr>
                <w:color w:val="000000"/>
                <w:sz w:val="22"/>
                <w:szCs w:val="22"/>
                <w:lang w:val="uk-UA"/>
              </w:rPr>
              <w:t>10</w:t>
            </w:r>
          </w:p>
        </w:tc>
        <w:tc>
          <w:tcPr>
            <w:tcW w:w="3828" w:type="dxa"/>
            <w:tcBorders>
              <w:top w:val="single" w:sz="4" w:space="0" w:color="000000"/>
              <w:left w:val="single" w:sz="4" w:space="0" w:color="000000"/>
              <w:bottom w:val="single" w:sz="4" w:space="0" w:color="000000"/>
            </w:tcBorders>
            <w:shd w:val="clear" w:color="auto" w:fill="auto"/>
            <w:vAlign w:val="center"/>
          </w:tcPr>
          <w:p w14:paraId="2CB6F82D" w14:textId="6D7F9753" w:rsidR="009846D2" w:rsidRPr="00D056E0" w:rsidRDefault="009846D2" w:rsidP="00AE1C3A">
            <w:pPr>
              <w:ind w:right="142" w:firstLine="567"/>
              <w:jc w:val="center"/>
              <w:rPr>
                <w:sz w:val="22"/>
                <w:szCs w:val="22"/>
                <w:lang w:val="uk-UA"/>
              </w:rPr>
            </w:pPr>
            <w:r w:rsidRPr="00D056E0">
              <w:rPr>
                <w:color w:val="000000"/>
                <w:sz w:val="22"/>
                <w:szCs w:val="22"/>
                <w:lang w:val="uk-UA" w:eastAsia="ru-RU"/>
              </w:rPr>
              <w:t>Справи з приводу адміністрування податків, зборів, платежів, а також контролю за дотриманням вимог податкового законодавства</w:t>
            </w:r>
          </w:p>
        </w:tc>
        <w:tc>
          <w:tcPr>
            <w:tcW w:w="992" w:type="dxa"/>
            <w:tcBorders>
              <w:top w:val="single" w:sz="4" w:space="0" w:color="000000"/>
              <w:left w:val="single" w:sz="4" w:space="0" w:color="000000"/>
              <w:bottom w:val="single" w:sz="4" w:space="0" w:color="000000"/>
            </w:tcBorders>
            <w:shd w:val="clear" w:color="auto" w:fill="auto"/>
            <w:vAlign w:val="center"/>
          </w:tcPr>
          <w:p w14:paraId="025BB1D7" w14:textId="77777777" w:rsidR="009846D2" w:rsidRPr="00D056E0" w:rsidRDefault="009846D2" w:rsidP="00AE1C3A">
            <w:pPr>
              <w:ind w:firstLine="141"/>
              <w:jc w:val="center"/>
              <w:rPr>
                <w:sz w:val="22"/>
                <w:szCs w:val="22"/>
                <w:lang w:val="uk-UA"/>
              </w:rPr>
            </w:pPr>
            <w:r w:rsidRPr="00D056E0">
              <w:rPr>
                <w:sz w:val="22"/>
                <w:szCs w:val="22"/>
                <w:lang w:val="uk-UA"/>
              </w:rPr>
              <w:t>591</w:t>
            </w:r>
          </w:p>
        </w:tc>
        <w:tc>
          <w:tcPr>
            <w:tcW w:w="709" w:type="dxa"/>
            <w:tcBorders>
              <w:top w:val="single" w:sz="4" w:space="0" w:color="000000"/>
              <w:left w:val="single" w:sz="4" w:space="0" w:color="000000"/>
              <w:bottom w:val="single" w:sz="4" w:space="0" w:color="000000"/>
            </w:tcBorders>
            <w:shd w:val="clear" w:color="auto" w:fill="auto"/>
            <w:vAlign w:val="center"/>
          </w:tcPr>
          <w:p w14:paraId="12C23044" w14:textId="77777777" w:rsidR="009846D2" w:rsidRPr="00D056E0" w:rsidRDefault="009846D2" w:rsidP="00AE1C3A">
            <w:pPr>
              <w:ind w:left="3"/>
              <w:jc w:val="center"/>
              <w:rPr>
                <w:sz w:val="22"/>
                <w:szCs w:val="22"/>
                <w:lang w:val="uk-UA"/>
              </w:rPr>
            </w:pPr>
            <w:r w:rsidRPr="00D056E0">
              <w:rPr>
                <w:sz w:val="22"/>
                <w:szCs w:val="22"/>
                <w:lang w:val="uk-UA"/>
              </w:rPr>
              <w:t>613</w:t>
            </w:r>
          </w:p>
        </w:tc>
        <w:tc>
          <w:tcPr>
            <w:tcW w:w="1134" w:type="dxa"/>
            <w:tcBorders>
              <w:top w:val="single" w:sz="4" w:space="0" w:color="000000"/>
              <w:left w:val="single" w:sz="4" w:space="0" w:color="000000"/>
              <w:bottom w:val="single" w:sz="4" w:space="0" w:color="000000"/>
            </w:tcBorders>
            <w:shd w:val="clear" w:color="auto" w:fill="auto"/>
            <w:vAlign w:val="center"/>
          </w:tcPr>
          <w:p w14:paraId="3EC26C29" w14:textId="77777777" w:rsidR="009846D2" w:rsidRPr="00D056E0" w:rsidRDefault="009846D2" w:rsidP="00AE1C3A">
            <w:pPr>
              <w:ind w:firstLine="139"/>
              <w:jc w:val="center"/>
              <w:rPr>
                <w:sz w:val="22"/>
                <w:szCs w:val="22"/>
                <w:lang w:val="uk-UA"/>
              </w:rPr>
            </w:pPr>
            <w:r w:rsidRPr="00D056E0">
              <w:rPr>
                <w:sz w:val="22"/>
                <w:szCs w:val="22"/>
                <w:lang w:val="uk-UA"/>
              </w:rPr>
              <w:t>466</w:t>
            </w:r>
          </w:p>
        </w:tc>
        <w:tc>
          <w:tcPr>
            <w:tcW w:w="992" w:type="dxa"/>
            <w:tcBorders>
              <w:top w:val="single" w:sz="4" w:space="0" w:color="000000"/>
              <w:left w:val="single" w:sz="4" w:space="0" w:color="000000"/>
              <w:bottom w:val="single" w:sz="4" w:space="0" w:color="000000"/>
            </w:tcBorders>
            <w:shd w:val="clear" w:color="auto" w:fill="auto"/>
            <w:vAlign w:val="center"/>
          </w:tcPr>
          <w:p w14:paraId="43BC2800" w14:textId="77777777" w:rsidR="009846D2" w:rsidRPr="00D056E0" w:rsidRDefault="00AB3EF3" w:rsidP="00AE1C3A">
            <w:pPr>
              <w:ind w:firstLine="146"/>
              <w:jc w:val="center"/>
              <w:rPr>
                <w:sz w:val="22"/>
                <w:szCs w:val="22"/>
                <w:lang w:val="uk-UA"/>
              </w:rPr>
            </w:pPr>
            <w:r w:rsidRPr="00D056E0">
              <w:rPr>
                <w:sz w:val="22"/>
                <w:szCs w:val="22"/>
                <w:lang w:val="uk-UA"/>
              </w:rPr>
              <w:t>470</w:t>
            </w:r>
          </w:p>
        </w:tc>
        <w:tc>
          <w:tcPr>
            <w:tcW w:w="992" w:type="dxa"/>
            <w:tcBorders>
              <w:top w:val="single" w:sz="4" w:space="0" w:color="000000"/>
              <w:left w:val="single" w:sz="4" w:space="0" w:color="000000"/>
              <w:bottom w:val="single" w:sz="4" w:space="0" w:color="000000"/>
            </w:tcBorders>
            <w:shd w:val="clear" w:color="auto" w:fill="auto"/>
            <w:vAlign w:val="center"/>
          </w:tcPr>
          <w:p w14:paraId="2457704D" w14:textId="77777777" w:rsidR="009846D2" w:rsidRPr="00D056E0" w:rsidRDefault="009846D2" w:rsidP="00AE1C3A">
            <w:pPr>
              <w:ind w:firstLine="138"/>
              <w:jc w:val="center"/>
              <w:rPr>
                <w:sz w:val="22"/>
                <w:szCs w:val="22"/>
                <w:lang w:val="uk-UA"/>
              </w:rPr>
            </w:pPr>
            <w:r w:rsidRPr="00D056E0">
              <w:rPr>
                <w:sz w:val="22"/>
                <w:szCs w:val="22"/>
                <w:lang w:val="uk-UA"/>
              </w:rPr>
              <w:t>78,8</w:t>
            </w:r>
          </w:p>
        </w:tc>
        <w:tc>
          <w:tcPr>
            <w:tcW w:w="861" w:type="dxa"/>
            <w:gridSpan w:val="2"/>
            <w:tcBorders>
              <w:top w:val="single" w:sz="4" w:space="0" w:color="000000"/>
              <w:left w:val="single" w:sz="4" w:space="0" w:color="000000"/>
              <w:bottom w:val="single" w:sz="4" w:space="0" w:color="000000"/>
            </w:tcBorders>
            <w:shd w:val="clear" w:color="auto" w:fill="auto"/>
            <w:vAlign w:val="center"/>
          </w:tcPr>
          <w:p w14:paraId="497C0DD1" w14:textId="77777777" w:rsidR="009846D2" w:rsidRPr="00D056E0" w:rsidRDefault="00033449" w:rsidP="00AE1C3A">
            <w:pPr>
              <w:ind w:firstLine="141"/>
              <w:jc w:val="center"/>
              <w:rPr>
                <w:sz w:val="22"/>
                <w:szCs w:val="22"/>
                <w:lang w:val="uk-UA"/>
              </w:rPr>
            </w:pPr>
            <w:r w:rsidRPr="00D056E0">
              <w:rPr>
                <w:sz w:val="22"/>
                <w:szCs w:val="22"/>
                <w:lang w:val="uk-UA"/>
              </w:rPr>
              <w:t>76,7</w:t>
            </w:r>
          </w:p>
        </w:tc>
        <w:tc>
          <w:tcPr>
            <w:tcW w:w="564" w:type="dxa"/>
            <w:tcBorders>
              <w:left w:val="single" w:sz="4" w:space="0" w:color="000000"/>
            </w:tcBorders>
            <w:shd w:val="clear" w:color="auto" w:fill="auto"/>
          </w:tcPr>
          <w:p w14:paraId="372AEE95" w14:textId="77777777" w:rsidR="009846D2" w:rsidRPr="00D056E0" w:rsidRDefault="009846D2" w:rsidP="00AE1C3A">
            <w:pPr>
              <w:snapToGrid w:val="0"/>
              <w:ind w:firstLine="567"/>
              <w:rPr>
                <w:color w:val="000000"/>
                <w:sz w:val="22"/>
                <w:szCs w:val="22"/>
                <w:lang w:val="uk-UA"/>
              </w:rPr>
            </w:pPr>
          </w:p>
        </w:tc>
      </w:tr>
      <w:tr w:rsidR="009846D2" w:rsidRPr="00D056E0" w14:paraId="2A51DC85" w14:textId="77777777" w:rsidTr="00046425">
        <w:trPr>
          <w:trHeight w:val="113"/>
        </w:trPr>
        <w:tc>
          <w:tcPr>
            <w:tcW w:w="567" w:type="dxa"/>
            <w:tcBorders>
              <w:top w:val="single" w:sz="4" w:space="0" w:color="000000"/>
              <w:left w:val="single" w:sz="4" w:space="0" w:color="000000"/>
              <w:bottom w:val="single" w:sz="4" w:space="0" w:color="000000"/>
            </w:tcBorders>
            <w:shd w:val="clear" w:color="auto" w:fill="auto"/>
            <w:vAlign w:val="center"/>
          </w:tcPr>
          <w:p w14:paraId="41AB0E71" w14:textId="77777777" w:rsidR="009846D2" w:rsidRPr="00D056E0" w:rsidRDefault="00046425" w:rsidP="00AE1C3A">
            <w:pPr>
              <w:ind w:firstLine="567"/>
              <w:jc w:val="center"/>
              <w:rPr>
                <w:color w:val="000000"/>
                <w:sz w:val="22"/>
                <w:szCs w:val="22"/>
                <w:lang w:val="uk-UA"/>
              </w:rPr>
            </w:pPr>
            <w:r w:rsidRPr="00D056E0">
              <w:rPr>
                <w:color w:val="000000"/>
                <w:sz w:val="22"/>
                <w:szCs w:val="22"/>
                <w:lang w:val="uk-UA"/>
              </w:rPr>
              <w:t>11</w:t>
            </w:r>
          </w:p>
        </w:tc>
        <w:tc>
          <w:tcPr>
            <w:tcW w:w="3828" w:type="dxa"/>
            <w:tcBorders>
              <w:top w:val="single" w:sz="4" w:space="0" w:color="000000"/>
              <w:left w:val="single" w:sz="4" w:space="0" w:color="000000"/>
              <w:bottom w:val="single" w:sz="4" w:space="0" w:color="000000"/>
            </w:tcBorders>
            <w:shd w:val="clear" w:color="auto" w:fill="auto"/>
            <w:vAlign w:val="center"/>
          </w:tcPr>
          <w:p w14:paraId="5A55DDFD" w14:textId="781951ED" w:rsidR="009846D2" w:rsidRPr="00D056E0" w:rsidRDefault="009846D2" w:rsidP="00AE1C3A">
            <w:pPr>
              <w:ind w:right="142" w:firstLine="567"/>
              <w:jc w:val="center"/>
              <w:rPr>
                <w:sz w:val="22"/>
                <w:szCs w:val="22"/>
                <w:lang w:val="uk-UA"/>
              </w:rPr>
            </w:pPr>
            <w:r w:rsidRPr="00D056E0">
              <w:rPr>
                <w:color w:val="000000"/>
                <w:sz w:val="22"/>
                <w:szCs w:val="22"/>
                <w:lang w:val="uk-UA" w:eastAsia="ru-RU"/>
              </w:rPr>
              <w:t>Справи зі спорів з приводу реалізації публічної політики у сферах праці, зайнятості населення та соціального захисту громадян та публічної житлової політики</w:t>
            </w:r>
          </w:p>
        </w:tc>
        <w:tc>
          <w:tcPr>
            <w:tcW w:w="992" w:type="dxa"/>
            <w:tcBorders>
              <w:top w:val="single" w:sz="4" w:space="0" w:color="000000"/>
              <w:left w:val="single" w:sz="4" w:space="0" w:color="000000"/>
              <w:bottom w:val="single" w:sz="4" w:space="0" w:color="000000"/>
            </w:tcBorders>
            <w:shd w:val="clear" w:color="auto" w:fill="auto"/>
            <w:vAlign w:val="center"/>
          </w:tcPr>
          <w:p w14:paraId="2B32240E" w14:textId="77777777" w:rsidR="009846D2" w:rsidRPr="00D056E0" w:rsidRDefault="009846D2" w:rsidP="00AE1C3A">
            <w:pPr>
              <w:ind w:firstLine="141"/>
              <w:jc w:val="center"/>
              <w:rPr>
                <w:sz w:val="22"/>
                <w:szCs w:val="22"/>
                <w:lang w:val="uk-UA"/>
              </w:rPr>
            </w:pPr>
            <w:r w:rsidRPr="00D056E0">
              <w:rPr>
                <w:sz w:val="22"/>
                <w:szCs w:val="22"/>
                <w:lang w:val="uk-UA"/>
              </w:rPr>
              <w:t>2630</w:t>
            </w:r>
          </w:p>
        </w:tc>
        <w:tc>
          <w:tcPr>
            <w:tcW w:w="709" w:type="dxa"/>
            <w:tcBorders>
              <w:top w:val="single" w:sz="4" w:space="0" w:color="000000"/>
              <w:left w:val="single" w:sz="4" w:space="0" w:color="000000"/>
              <w:bottom w:val="single" w:sz="4" w:space="0" w:color="000000"/>
            </w:tcBorders>
            <w:shd w:val="clear" w:color="auto" w:fill="auto"/>
            <w:vAlign w:val="center"/>
          </w:tcPr>
          <w:p w14:paraId="3D9DEB34" w14:textId="77777777" w:rsidR="009846D2" w:rsidRPr="00D056E0" w:rsidRDefault="009846D2" w:rsidP="00AE1C3A">
            <w:pPr>
              <w:ind w:left="3"/>
              <w:jc w:val="center"/>
              <w:rPr>
                <w:sz w:val="22"/>
                <w:szCs w:val="22"/>
                <w:lang w:val="uk-UA"/>
              </w:rPr>
            </w:pPr>
            <w:r w:rsidRPr="00D056E0">
              <w:rPr>
                <w:sz w:val="22"/>
                <w:szCs w:val="22"/>
                <w:lang w:val="uk-UA"/>
              </w:rPr>
              <w:t>3236</w:t>
            </w:r>
          </w:p>
        </w:tc>
        <w:tc>
          <w:tcPr>
            <w:tcW w:w="1134" w:type="dxa"/>
            <w:tcBorders>
              <w:top w:val="single" w:sz="4" w:space="0" w:color="000000"/>
              <w:left w:val="single" w:sz="4" w:space="0" w:color="000000"/>
              <w:bottom w:val="single" w:sz="4" w:space="0" w:color="000000"/>
            </w:tcBorders>
            <w:shd w:val="clear" w:color="auto" w:fill="auto"/>
            <w:vAlign w:val="center"/>
          </w:tcPr>
          <w:p w14:paraId="6E54F39E" w14:textId="77777777" w:rsidR="009846D2" w:rsidRPr="00D056E0" w:rsidRDefault="009846D2" w:rsidP="00AE1C3A">
            <w:pPr>
              <w:ind w:firstLine="139"/>
              <w:jc w:val="center"/>
              <w:rPr>
                <w:sz w:val="22"/>
                <w:szCs w:val="22"/>
                <w:lang w:val="uk-UA"/>
              </w:rPr>
            </w:pPr>
            <w:r w:rsidRPr="00D056E0">
              <w:rPr>
                <w:sz w:val="22"/>
                <w:szCs w:val="22"/>
                <w:lang w:val="uk-UA"/>
              </w:rPr>
              <w:t>2291</w:t>
            </w:r>
          </w:p>
        </w:tc>
        <w:tc>
          <w:tcPr>
            <w:tcW w:w="992" w:type="dxa"/>
            <w:tcBorders>
              <w:top w:val="single" w:sz="4" w:space="0" w:color="000000"/>
              <w:left w:val="single" w:sz="4" w:space="0" w:color="000000"/>
              <w:bottom w:val="single" w:sz="4" w:space="0" w:color="000000"/>
            </w:tcBorders>
            <w:shd w:val="clear" w:color="auto" w:fill="auto"/>
            <w:vAlign w:val="center"/>
          </w:tcPr>
          <w:p w14:paraId="4C12EA69" w14:textId="77777777" w:rsidR="009846D2" w:rsidRPr="00D056E0" w:rsidRDefault="00AB3EF3" w:rsidP="00AE1C3A">
            <w:pPr>
              <w:ind w:firstLine="146"/>
              <w:jc w:val="center"/>
              <w:rPr>
                <w:sz w:val="22"/>
                <w:szCs w:val="22"/>
                <w:lang w:val="uk-UA"/>
              </w:rPr>
            </w:pPr>
            <w:r w:rsidRPr="00D056E0">
              <w:rPr>
                <w:sz w:val="22"/>
                <w:szCs w:val="22"/>
                <w:lang w:val="uk-UA"/>
              </w:rPr>
              <w:t>3060</w:t>
            </w:r>
          </w:p>
        </w:tc>
        <w:tc>
          <w:tcPr>
            <w:tcW w:w="992" w:type="dxa"/>
            <w:tcBorders>
              <w:top w:val="single" w:sz="4" w:space="0" w:color="000000"/>
              <w:left w:val="single" w:sz="4" w:space="0" w:color="000000"/>
              <w:bottom w:val="single" w:sz="4" w:space="0" w:color="000000"/>
            </w:tcBorders>
            <w:shd w:val="clear" w:color="auto" w:fill="auto"/>
            <w:vAlign w:val="center"/>
          </w:tcPr>
          <w:p w14:paraId="0CB79B49" w14:textId="77777777" w:rsidR="009846D2" w:rsidRPr="00D056E0" w:rsidRDefault="009846D2" w:rsidP="00AE1C3A">
            <w:pPr>
              <w:ind w:firstLine="138"/>
              <w:jc w:val="center"/>
              <w:rPr>
                <w:sz w:val="22"/>
                <w:szCs w:val="22"/>
                <w:lang w:val="uk-UA"/>
              </w:rPr>
            </w:pPr>
            <w:r w:rsidRPr="00D056E0">
              <w:rPr>
                <w:sz w:val="22"/>
                <w:szCs w:val="22"/>
                <w:lang w:val="uk-UA"/>
              </w:rPr>
              <w:t>87,1</w:t>
            </w:r>
          </w:p>
        </w:tc>
        <w:tc>
          <w:tcPr>
            <w:tcW w:w="861" w:type="dxa"/>
            <w:gridSpan w:val="2"/>
            <w:tcBorders>
              <w:top w:val="single" w:sz="4" w:space="0" w:color="000000"/>
              <w:left w:val="single" w:sz="4" w:space="0" w:color="000000"/>
              <w:bottom w:val="single" w:sz="4" w:space="0" w:color="000000"/>
            </w:tcBorders>
            <w:shd w:val="clear" w:color="auto" w:fill="auto"/>
            <w:vAlign w:val="center"/>
          </w:tcPr>
          <w:p w14:paraId="7ACCEA86" w14:textId="77777777" w:rsidR="009846D2" w:rsidRPr="00D056E0" w:rsidRDefault="00033449" w:rsidP="00AE1C3A">
            <w:pPr>
              <w:ind w:firstLine="141"/>
              <w:jc w:val="center"/>
              <w:rPr>
                <w:sz w:val="22"/>
                <w:szCs w:val="22"/>
                <w:lang w:val="uk-UA"/>
              </w:rPr>
            </w:pPr>
            <w:r w:rsidRPr="00D056E0">
              <w:rPr>
                <w:sz w:val="22"/>
                <w:szCs w:val="22"/>
                <w:lang w:val="uk-UA"/>
              </w:rPr>
              <w:t>94,6</w:t>
            </w:r>
          </w:p>
        </w:tc>
        <w:tc>
          <w:tcPr>
            <w:tcW w:w="564" w:type="dxa"/>
            <w:tcBorders>
              <w:left w:val="single" w:sz="4" w:space="0" w:color="000000"/>
            </w:tcBorders>
            <w:shd w:val="clear" w:color="auto" w:fill="auto"/>
          </w:tcPr>
          <w:p w14:paraId="224E20ED" w14:textId="77777777" w:rsidR="009846D2" w:rsidRPr="00D056E0" w:rsidRDefault="009846D2" w:rsidP="00AE1C3A">
            <w:pPr>
              <w:snapToGrid w:val="0"/>
              <w:ind w:firstLine="567"/>
              <w:rPr>
                <w:color w:val="000000"/>
                <w:sz w:val="22"/>
                <w:szCs w:val="22"/>
                <w:lang w:val="uk-UA"/>
              </w:rPr>
            </w:pPr>
          </w:p>
        </w:tc>
      </w:tr>
      <w:tr w:rsidR="009846D2" w:rsidRPr="00D056E0" w14:paraId="175A318A" w14:textId="77777777" w:rsidTr="00046425">
        <w:trPr>
          <w:trHeight w:val="113"/>
        </w:trPr>
        <w:tc>
          <w:tcPr>
            <w:tcW w:w="567" w:type="dxa"/>
            <w:tcBorders>
              <w:top w:val="single" w:sz="4" w:space="0" w:color="000000"/>
              <w:left w:val="single" w:sz="4" w:space="0" w:color="000000"/>
              <w:bottom w:val="single" w:sz="4" w:space="0" w:color="000000"/>
            </w:tcBorders>
            <w:shd w:val="clear" w:color="auto" w:fill="auto"/>
            <w:vAlign w:val="center"/>
          </w:tcPr>
          <w:p w14:paraId="2185AB8A" w14:textId="77777777" w:rsidR="009846D2" w:rsidRPr="00D056E0" w:rsidRDefault="00046425" w:rsidP="00AE1C3A">
            <w:pPr>
              <w:ind w:firstLine="567"/>
              <w:jc w:val="center"/>
              <w:rPr>
                <w:color w:val="000000"/>
                <w:sz w:val="22"/>
                <w:szCs w:val="22"/>
                <w:lang w:val="uk-UA"/>
              </w:rPr>
            </w:pPr>
            <w:r w:rsidRPr="00D056E0">
              <w:rPr>
                <w:color w:val="000000"/>
                <w:sz w:val="22"/>
                <w:szCs w:val="22"/>
                <w:lang w:val="uk-UA"/>
              </w:rPr>
              <w:lastRenderedPageBreak/>
              <w:t>12</w:t>
            </w:r>
          </w:p>
        </w:tc>
        <w:tc>
          <w:tcPr>
            <w:tcW w:w="3828" w:type="dxa"/>
            <w:tcBorders>
              <w:top w:val="single" w:sz="4" w:space="0" w:color="000000"/>
              <w:left w:val="single" w:sz="4" w:space="0" w:color="000000"/>
              <w:bottom w:val="single" w:sz="4" w:space="0" w:color="000000"/>
            </w:tcBorders>
            <w:shd w:val="clear" w:color="auto" w:fill="auto"/>
            <w:vAlign w:val="center"/>
          </w:tcPr>
          <w:p w14:paraId="2012A314" w14:textId="5146B8FD" w:rsidR="009846D2" w:rsidRPr="00D056E0" w:rsidRDefault="009846D2" w:rsidP="00AE1C3A">
            <w:pPr>
              <w:ind w:right="142" w:firstLine="567"/>
              <w:jc w:val="center"/>
              <w:rPr>
                <w:sz w:val="22"/>
                <w:szCs w:val="22"/>
                <w:lang w:val="uk-UA"/>
              </w:rPr>
            </w:pPr>
            <w:r w:rsidRPr="00D056E0">
              <w:rPr>
                <w:color w:val="000000"/>
                <w:sz w:val="22"/>
                <w:szCs w:val="22"/>
                <w:lang w:val="uk-UA" w:eastAsia="ru-RU"/>
              </w:rPr>
              <w:t>Справи щодо забезпечення громадського порядку та безпеки, національної безпеки та оборони України</w:t>
            </w:r>
          </w:p>
        </w:tc>
        <w:tc>
          <w:tcPr>
            <w:tcW w:w="992" w:type="dxa"/>
            <w:tcBorders>
              <w:top w:val="single" w:sz="4" w:space="0" w:color="000000"/>
              <w:left w:val="single" w:sz="4" w:space="0" w:color="000000"/>
              <w:bottom w:val="single" w:sz="4" w:space="0" w:color="000000"/>
            </w:tcBorders>
            <w:shd w:val="clear" w:color="auto" w:fill="auto"/>
            <w:vAlign w:val="center"/>
          </w:tcPr>
          <w:p w14:paraId="0606F6DC" w14:textId="77777777" w:rsidR="009846D2" w:rsidRPr="00D056E0" w:rsidRDefault="009846D2" w:rsidP="00AE1C3A">
            <w:pPr>
              <w:ind w:firstLine="141"/>
              <w:jc w:val="center"/>
              <w:rPr>
                <w:sz w:val="22"/>
                <w:szCs w:val="22"/>
                <w:lang w:val="uk-UA"/>
              </w:rPr>
            </w:pPr>
            <w:r w:rsidRPr="00D056E0">
              <w:rPr>
                <w:sz w:val="22"/>
                <w:szCs w:val="22"/>
                <w:lang w:val="uk-UA"/>
              </w:rPr>
              <w:t>86</w:t>
            </w:r>
          </w:p>
        </w:tc>
        <w:tc>
          <w:tcPr>
            <w:tcW w:w="709" w:type="dxa"/>
            <w:tcBorders>
              <w:top w:val="single" w:sz="4" w:space="0" w:color="000000"/>
              <w:left w:val="single" w:sz="4" w:space="0" w:color="000000"/>
              <w:bottom w:val="single" w:sz="4" w:space="0" w:color="000000"/>
            </w:tcBorders>
            <w:shd w:val="clear" w:color="auto" w:fill="auto"/>
            <w:vAlign w:val="center"/>
          </w:tcPr>
          <w:p w14:paraId="5438F910" w14:textId="77777777" w:rsidR="009846D2" w:rsidRPr="00D056E0" w:rsidRDefault="009846D2" w:rsidP="00AE1C3A">
            <w:pPr>
              <w:ind w:left="3"/>
              <w:jc w:val="center"/>
              <w:rPr>
                <w:sz w:val="22"/>
                <w:szCs w:val="22"/>
                <w:lang w:val="uk-UA"/>
              </w:rPr>
            </w:pPr>
            <w:r w:rsidRPr="00D056E0">
              <w:rPr>
                <w:sz w:val="22"/>
                <w:szCs w:val="22"/>
                <w:lang w:val="uk-UA"/>
              </w:rPr>
              <w:t>93</w:t>
            </w:r>
          </w:p>
        </w:tc>
        <w:tc>
          <w:tcPr>
            <w:tcW w:w="1134" w:type="dxa"/>
            <w:tcBorders>
              <w:top w:val="single" w:sz="4" w:space="0" w:color="000000"/>
              <w:left w:val="single" w:sz="4" w:space="0" w:color="000000"/>
              <w:bottom w:val="single" w:sz="4" w:space="0" w:color="000000"/>
            </w:tcBorders>
            <w:shd w:val="clear" w:color="auto" w:fill="auto"/>
            <w:vAlign w:val="center"/>
          </w:tcPr>
          <w:p w14:paraId="28B7BBEC" w14:textId="77777777" w:rsidR="009846D2" w:rsidRPr="00D056E0" w:rsidRDefault="009846D2" w:rsidP="00AE1C3A">
            <w:pPr>
              <w:ind w:firstLine="139"/>
              <w:jc w:val="center"/>
              <w:rPr>
                <w:sz w:val="22"/>
                <w:szCs w:val="22"/>
                <w:lang w:val="uk-UA"/>
              </w:rPr>
            </w:pPr>
            <w:r w:rsidRPr="00D056E0">
              <w:rPr>
                <w:sz w:val="22"/>
                <w:szCs w:val="22"/>
                <w:lang w:val="uk-UA"/>
              </w:rPr>
              <w:t>74</w:t>
            </w:r>
          </w:p>
        </w:tc>
        <w:tc>
          <w:tcPr>
            <w:tcW w:w="992" w:type="dxa"/>
            <w:tcBorders>
              <w:top w:val="single" w:sz="4" w:space="0" w:color="000000"/>
              <w:left w:val="single" w:sz="4" w:space="0" w:color="000000"/>
              <w:bottom w:val="single" w:sz="4" w:space="0" w:color="000000"/>
            </w:tcBorders>
            <w:shd w:val="clear" w:color="auto" w:fill="auto"/>
            <w:vAlign w:val="center"/>
          </w:tcPr>
          <w:p w14:paraId="2BB10FCC" w14:textId="77777777" w:rsidR="009846D2" w:rsidRPr="00D056E0" w:rsidRDefault="00AB3EF3" w:rsidP="00AE1C3A">
            <w:pPr>
              <w:ind w:firstLine="146"/>
              <w:jc w:val="center"/>
              <w:rPr>
                <w:sz w:val="22"/>
                <w:szCs w:val="22"/>
                <w:lang w:val="uk-UA"/>
              </w:rPr>
            </w:pPr>
            <w:r w:rsidRPr="00D056E0">
              <w:rPr>
                <w:sz w:val="22"/>
                <w:szCs w:val="22"/>
                <w:lang w:val="uk-UA"/>
              </w:rPr>
              <w:t>81</w:t>
            </w:r>
          </w:p>
        </w:tc>
        <w:tc>
          <w:tcPr>
            <w:tcW w:w="992" w:type="dxa"/>
            <w:tcBorders>
              <w:top w:val="single" w:sz="4" w:space="0" w:color="000000"/>
              <w:left w:val="single" w:sz="4" w:space="0" w:color="000000"/>
              <w:bottom w:val="single" w:sz="4" w:space="0" w:color="000000"/>
            </w:tcBorders>
            <w:shd w:val="clear" w:color="auto" w:fill="auto"/>
            <w:vAlign w:val="center"/>
          </w:tcPr>
          <w:p w14:paraId="42B7CE64" w14:textId="77777777" w:rsidR="009846D2" w:rsidRPr="00D056E0" w:rsidRDefault="009846D2" w:rsidP="00AE1C3A">
            <w:pPr>
              <w:ind w:firstLine="138"/>
              <w:jc w:val="center"/>
              <w:rPr>
                <w:sz w:val="22"/>
                <w:szCs w:val="22"/>
                <w:lang w:val="uk-UA"/>
              </w:rPr>
            </w:pPr>
            <w:r w:rsidRPr="00D056E0">
              <w:rPr>
                <w:sz w:val="22"/>
                <w:szCs w:val="22"/>
                <w:lang w:val="uk-UA"/>
              </w:rPr>
              <w:t>86</w:t>
            </w:r>
          </w:p>
        </w:tc>
        <w:tc>
          <w:tcPr>
            <w:tcW w:w="861" w:type="dxa"/>
            <w:gridSpan w:val="2"/>
            <w:tcBorders>
              <w:top w:val="single" w:sz="4" w:space="0" w:color="000000"/>
              <w:left w:val="single" w:sz="4" w:space="0" w:color="000000"/>
              <w:bottom w:val="single" w:sz="4" w:space="0" w:color="000000"/>
            </w:tcBorders>
            <w:shd w:val="clear" w:color="auto" w:fill="auto"/>
            <w:vAlign w:val="center"/>
          </w:tcPr>
          <w:p w14:paraId="20759E88" w14:textId="77777777" w:rsidR="009846D2" w:rsidRPr="00D056E0" w:rsidRDefault="00033449" w:rsidP="00AE1C3A">
            <w:pPr>
              <w:ind w:firstLine="141"/>
              <w:jc w:val="center"/>
              <w:rPr>
                <w:sz w:val="22"/>
                <w:szCs w:val="22"/>
                <w:lang w:val="uk-UA"/>
              </w:rPr>
            </w:pPr>
            <w:r w:rsidRPr="00D056E0">
              <w:rPr>
                <w:sz w:val="22"/>
                <w:szCs w:val="22"/>
                <w:lang w:val="uk-UA"/>
              </w:rPr>
              <w:t>87,1</w:t>
            </w:r>
          </w:p>
        </w:tc>
        <w:tc>
          <w:tcPr>
            <w:tcW w:w="564" w:type="dxa"/>
            <w:tcBorders>
              <w:left w:val="single" w:sz="4" w:space="0" w:color="000000"/>
            </w:tcBorders>
            <w:shd w:val="clear" w:color="auto" w:fill="auto"/>
          </w:tcPr>
          <w:p w14:paraId="5B4F96D4" w14:textId="77777777" w:rsidR="009846D2" w:rsidRPr="00D056E0" w:rsidRDefault="009846D2" w:rsidP="00AE1C3A">
            <w:pPr>
              <w:snapToGrid w:val="0"/>
              <w:ind w:firstLine="567"/>
              <w:rPr>
                <w:color w:val="000000"/>
                <w:sz w:val="22"/>
                <w:szCs w:val="22"/>
                <w:lang w:val="uk-UA"/>
              </w:rPr>
            </w:pPr>
          </w:p>
        </w:tc>
      </w:tr>
      <w:tr w:rsidR="00F7237F" w:rsidRPr="00D056E0" w14:paraId="3770A448" w14:textId="77777777" w:rsidTr="00046425">
        <w:trPr>
          <w:trHeight w:val="113"/>
        </w:trPr>
        <w:tc>
          <w:tcPr>
            <w:tcW w:w="567" w:type="dxa"/>
            <w:tcBorders>
              <w:top w:val="single" w:sz="4" w:space="0" w:color="000000"/>
              <w:left w:val="single" w:sz="4" w:space="0" w:color="000000"/>
              <w:bottom w:val="single" w:sz="4" w:space="0" w:color="000000"/>
            </w:tcBorders>
            <w:shd w:val="clear" w:color="auto" w:fill="auto"/>
            <w:vAlign w:val="center"/>
          </w:tcPr>
          <w:p w14:paraId="7A2B2B89" w14:textId="77777777" w:rsidR="00F7237F" w:rsidRPr="00D056E0" w:rsidRDefault="00046425" w:rsidP="00AE1C3A">
            <w:pPr>
              <w:ind w:firstLine="567"/>
              <w:jc w:val="center"/>
              <w:rPr>
                <w:sz w:val="22"/>
                <w:szCs w:val="22"/>
                <w:lang w:val="uk-UA"/>
              </w:rPr>
            </w:pPr>
            <w:r w:rsidRPr="00D056E0">
              <w:rPr>
                <w:sz w:val="22"/>
                <w:szCs w:val="22"/>
                <w:lang w:val="uk-UA"/>
              </w:rPr>
              <w:t>13</w:t>
            </w:r>
          </w:p>
        </w:tc>
        <w:tc>
          <w:tcPr>
            <w:tcW w:w="3828" w:type="dxa"/>
            <w:tcBorders>
              <w:top w:val="single" w:sz="4" w:space="0" w:color="000000"/>
              <w:left w:val="single" w:sz="4" w:space="0" w:color="000000"/>
              <w:bottom w:val="single" w:sz="4" w:space="0" w:color="000000"/>
            </w:tcBorders>
            <w:shd w:val="clear" w:color="auto" w:fill="auto"/>
            <w:vAlign w:val="center"/>
          </w:tcPr>
          <w:p w14:paraId="65320DA5" w14:textId="77777777" w:rsidR="00F7237F" w:rsidRPr="00D056E0" w:rsidRDefault="009846D2" w:rsidP="00AE1C3A">
            <w:pPr>
              <w:ind w:right="142" w:firstLine="567"/>
              <w:jc w:val="center"/>
              <w:rPr>
                <w:sz w:val="22"/>
                <w:szCs w:val="22"/>
                <w:lang w:val="uk-UA"/>
              </w:rPr>
            </w:pPr>
            <w:r w:rsidRPr="00D056E0">
              <w:rPr>
                <w:sz w:val="22"/>
                <w:szCs w:val="22"/>
                <w:lang w:val="uk-UA"/>
              </w:rPr>
              <w:t>Справи зі спорів з приводу реалізації державної політики у сфері освіти, науки, культури та спорту</w:t>
            </w:r>
          </w:p>
        </w:tc>
        <w:tc>
          <w:tcPr>
            <w:tcW w:w="992" w:type="dxa"/>
            <w:tcBorders>
              <w:top w:val="single" w:sz="4" w:space="0" w:color="000000"/>
              <w:left w:val="single" w:sz="4" w:space="0" w:color="000000"/>
              <w:bottom w:val="single" w:sz="4" w:space="0" w:color="000000"/>
            </w:tcBorders>
            <w:shd w:val="clear" w:color="auto" w:fill="auto"/>
            <w:vAlign w:val="center"/>
          </w:tcPr>
          <w:p w14:paraId="4C425BEA" w14:textId="77777777" w:rsidR="00F7237F" w:rsidRPr="00D056E0" w:rsidRDefault="00F7237F" w:rsidP="00AE1C3A">
            <w:pPr>
              <w:ind w:firstLine="141"/>
              <w:jc w:val="center"/>
              <w:rPr>
                <w:sz w:val="22"/>
                <w:szCs w:val="22"/>
                <w:lang w:val="uk-UA"/>
              </w:rPr>
            </w:pPr>
            <w:r w:rsidRPr="00D056E0">
              <w:rPr>
                <w:sz w:val="22"/>
                <w:szCs w:val="22"/>
                <w:lang w:val="uk-UA"/>
              </w:rPr>
              <w:t>2</w:t>
            </w:r>
          </w:p>
        </w:tc>
        <w:tc>
          <w:tcPr>
            <w:tcW w:w="709" w:type="dxa"/>
            <w:tcBorders>
              <w:top w:val="single" w:sz="4" w:space="0" w:color="000000"/>
              <w:left w:val="single" w:sz="4" w:space="0" w:color="000000"/>
              <w:bottom w:val="single" w:sz="4" w:space="0" w:color="000000"/>
            </w:tcBorders>
            <w:shd w:val="clear" w:color="auto" w:fill="auto"/>
            <w:vAlign w:val="center"/>
          </w:tcPr>
          <w:p w14:paraId="28CD0C35" w14:textId="77777777" w:rsidR="00F7237F" w:rsidRPr="00D056E0" w:rsidRDefault="00AB3EF3" w:rsidP="00AE1C3A">
            <w:pPr>
              <w:ind w:left="3"/>
              <w:jc w:val="center"/>
              <w:rPr>
                <w:sz w:val="22"/>
                <w:szCs w:val="22"/>
                <w:lang w:val="uk-UA"/>
              </w:rPr>
            </w:pPr>
            <w:r w:rsidRPr="00D056E0">
              <w:rPr>
                <w:sz w:val="22"/>
                <w:szCs w:val="22"/>
                <w:lang w:val="uk-UA"/>
              </w:rPr>
              <w:t>0</w:t>
            </w:r>
          </w:p>
        </w:tc>
        <w:tc>
          <w:tcPr>
            <w:tcW w:w="1134" w:type="dxa"/>
            <w:tcBorders>
              <w:top w:val="single" w:sz="4" w:space="0" w:color="000000"/>
              <w:left w:val="single" w:sz="4" w:space="0" w:color="000000"/>
              <w:bottom w:val="single" w:sz="4" w:space="0" w:color="000000"/>
            </w:tcBorders>
            <w:shd w:val="clear" w:color="auto" w:fill="auto"/>
            <w:vAlign w:val="center"/>
          </w:tcPr>
          <w:p w14:paraId="5D5A0BD1" w14:textId="77777777" w:rsidR="00F7237F" w:rsidRPr="00D056E0" w:rsidRDefault="00F7237F" w:rsidP="00AE1C3A">
            <w:pPr>
              <w:ind w:firstLine="139"/>
              <w:jc w:val="center"/>
              <w:rPr>
                <w:sz w:val="22"/>
                <w:szCs w:val="22"/>
                <w:lang w:val="uk-UA"/>
              </w:rPr>
            </w:pPr>
            <w:r w:rsidRPr="00D056E0">
              <w:rPr>
                <w:sz w:val="22"/>
                <w:szCs w:val="22"/>
                <w:lang w:val="uk-UA"/>
              </w:rPr>
              <w:t>1</w:t>
            </w:r>
          </w:p>
        </w:tc>
        <w:tc>
          <w:tcPr>
            <w:tcW w:w="992" w:type="dxa"/>
            <w:tcBorders>
              <w:top w:val="single" w:sz="4" w:space="0" w:color="000000"/>
              <w:left w:val="single" w:sz="4" w:space="0" w:color="000000"/>
              <w:bottom w:val="single" w:sz="4" w:space="0" w:color="000000"/>
            </w:tcBorders>
            <w:shd w:val="clear" w:color="auto" w:fill="auto"/>
            <w:vAlign w:val="center"/>
          </w:tcPr>
          <w:p w14:paraId="62844477" w14:textId="77777777" w:rsidR="00F7237F" w:rsidRPr="00D056E0" w:rsidRDefault="00AB3EF3" w:rsidP="00AE1C3A">
            <w:pPr>
              <w:ind w:firstLine="146"/>
              <w:jc w:val="center"/>
              <w:rPr>
                <w:sz w:val="22"/>
                <w:szCs w:val="22"/>
                <w:lang w:val="uk-UA"/>
              </w:rPr>
            </w:pPr>
            <w:r w:rsidRPr="00D056E0">
              <w:rPr>
                <w:sz w:val="22"/>
                <w:szCs w:val="22"/>
                <w:lang w:val="uk-UA"/>
              </w:rPr>
              <w:t>0</w:t>
            </w:r>
          </w:p>
        </w:tc>
        <w:tc>
          <w:tcPr>
            <w:tcW w:w="992" w:type="dxa"/>
            <w:tcBorders>
              <w:top w:val="single" w:sz="4" w:space="0" w:color="000000"/>
              <w:left w:val="single" w:sz="4" w:space="0" w:color="000000"/>
              <w:bottom w:val="single" w:sz="4" w:space="0" w:color="000000"/>
            </w:tcBorders>
            <w:shd w:val="clear" w:color="auto" w:fill="auto"/>
            <w:vAlign w:val="center"/>
          </w:tcPr>
          <w:p w14:paraId="07436685" w14:textId="77777777" w:rsidR="00F7237F" w:rsidRPr="00D056E0" w:rsidRDefault="00F7237F" w:rsidP="00AE1C3A">
            <w:pPr>
              <w:ind w:firstLine="138"/>
              <w:jc w:val="center"/>
              <w:rPr>
                <w:sz w:val="22"/>
                <w:szCs w:val="22"/>
                <w:lang w:val="uk-UA"/>
              </w:rPr>
            </w:pPr>
            <w:r w:rsidRPr="00D056E0">
              <w:rPr>
                <w:sz w:val="22"/>
                <w:szCs w:val="22"/>
                <w:lang w:val="uk-UA"/>
              </w:rPr>
              <w:t>50</w:t>
            </w:r>
          </w:p>
        </w:tc>
        <w:tc>
          <w:tcPr>
            <w:tcW w:w="861" w:type="dxa"/>
            <w:gridSpan w:val="2"/>
            <w:tcBorders>
              <w:top w:val="single" w:sz="4" w:space="0" w:color="000000"/>
              <w:left w:val="single" w:sz="4" w:space="0" w:color="000000"/>
              <w:bottom w:val="single" w:sz="4" w:space="0" w:color="000000"/>
            </w:tcBorders>
            <w:shd w:val="clear" w:color="auto" w:fill="auto"/>
            <w:vAlign w:val="center"/>
          </w:tcPr>
          <w:p w14:paraId="3FC0B543" w14:textId="77777777" w:rsidR="00F7237F" w:rsidRPr="00D056E0" w:rsidRDefault="00033449" w:rsidP="00AE1C3A">
            <w:pPr>
              <w:ind w:firstLine="141"/>
              <w:jc w:val="center"/>
              <w:rPr>
                <w:sz w:val="22"/>
                <w:szCs w:val="22"/>
                <w:lang w:val="uk-UA"/>
              </w:rPr>
            </w:pPr>
            <w:r w:rsidRPr="00D056E0">
              <w:rPr>
                <w:sz w:val="22"/>
                <w:szCs w:val="22"/>
                <w:lang w:val="uk-UA"/>
              </w:rPr>
              <w:t>0</w:t>
            </w:r>
          </w:p>
        </w:tc>
        <w:tc>
          <w:tcPr>
            <w:tcW w:w="564" w:type="dxa"/>
            <w:tcBorders>
              <w:left w:val="single" w:sz="4" w:space="0" w:color="000000"/>
            </w:tcBorders>
            <w:shd w:val="clear" w:color="auto" w:fill="auto"/>
          </w:tcPr>
          <w:p w14:paraId="5EF6A6FA" w14:textId="77777777" w:rsidR="00F7237F" w:rsidRPr="00D056E0" w:rsidRDefault="00F7237F" w:rsidP="00AE1C3A">
            <w:pPr>
              <w:snapToGrid w:val="0"/>
              <w:ind w:firstLine="567"/>
              <w:rPr>
                <w:color w:val="000000"/>
                <w:sz w:val="22"/>
                <w:szCs w:val="22"/>
                <w:lang w:val="uk-UA"/>
              </w:rPr>
            </w:pPr>
          </w:p>
        </w:tc>
      </w:tr>
      <w:tr w:rsidR="00F7237F" w:rsidRPr="00D056E0" w14:paraId="7AE69CC4" w14:textId="77777777" w:rsidTr="00046425">
        <w:trPr>
          <w:trHeight w:val="11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5B215D" w14:textId="77777777" w:rsidR="00F7237F" w:rsidRPr="00D056E0" w:rsidRDefault="00046425" w:rsidP="00AE1C3A">
            <w:pPr>
              <w:ind w:firstLine="567"/>
              <w:jc w:val="center"/>
              <w:rPr>
                <w:sz w:val="22"/>
                <w:szCs w:val="22"/>
                <w:lang w:val="uk-UA"/>
              </w:rPr>
            </w:pPr>
            <w:r w:rsidRPr="00D056E0">
              <w:rPr>
                <w:sz w:val="22"/>
                <w:szCs w:val="22"/>
                <w:lang w:val="uk-UA"/>
              </w:rPr>
              <w:t>14</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7E1BEA5D" w14:textId="77777777" w:rsidR="00F7237F" w:rsidRPr="00D056E0" w:rsidRDefault="00F7237F" w:rsidP="00AE1C3A">
            <w:pPr>
              <w:ind w:right="142" w:firstLine="567"/>
              <w:jc w:val="center"/>
              <w:rPr>
                <w:sz w:val="22"/>
                <w:szCs w:val="22"/>
                <w:lang w:val="uk-UA"/>
              </w:rPr>
            </w:pPr>
            <w:r w:rsidRPr="00D056E0">
              <w:rPr>
                <w:sz w:val="22"/>
                <w:szCs w:val="22"/>
                <w:lang w:val="uk-UA"/>
              </w:rPr>
              <w:t>Інші справи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FADC1D" w14:textId="77777777" w:rsidR="00F7237F" w:rsidRPr="00D056E0" w:rsidRDefault="00F7237F" w:rsidP="00AE1C3A">
            <w:pPr>
              <w:ind w:firstLine="141"/>
              <w:jc w:val="center"/>
              <w:rPr>
                <w:sz w:val="22"/>
                <w:szCs w:val="22"/>
                <w:lang w:val="uk-UA"/>
              </w:rPr>
            </w:pPr>
            <w:r w:rsidRPr="00D056E0">
              <w:rPr>
                <w:sz w:val="22"/>
                <w:szCs w:val="22"/>
                <w:lang w:val="uk-UA"/>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DAEE6C" w14:textId="77777777" w:rsidR="00F7237F" w:rsidRPr="00D056E0" w:rsidRDefault="00AB3EF3" w:rsidP="00AE1C3A">
            <w:pPr>
              <w:ind w:left="3"/>
              <w:jc w:val="center"/>
              <w:rPr>
                <w:sz w:val="22"/>
                <w:szCs w:val="22"/>
                <w:lang w:val="uk-UA"/>
              </w:rPr>
            </w:pPr>
            <w:r w:rsidRPr="00D056E0">
              <w:rPr>
                <w:sz w:val="22"/>
                <w:szCs w:val="22"/>
                <w:lang w:val="uk-UA"/>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F96D50" w14:textId="77777777" w:rsidR="00F7237F" w:rsidRPr="00D056E0" w:rsidRDefault="00F7237F" w:rsidP="00AE1C3A">
            <w:pPr>
              <w:ind w:firstLine="139"/>
              <w:jc w:val="center"/>
              <w:rPr>
                <w:sz w:val="22"/>
                <w:szCs w:val="22"/>
                <w:lang w:val="uk-UA"/>
              </w:rPr>
            </w:pPr>
            <w:r w:rsidRPr="00D056E0">
              <w:rPr>
                <w:sz w:val="22"/>
                <w:szCs w:val="22"/>
                <w:lang w:val="uk-UA"/>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E38C3A" w14:textId="77777777" w:rsidR="00F7237F" w:rsidRPr="00D056E0" w:rsidRDefault="00AB3EF3" w:rsidP="00AE1C3A">
            <w:pPr>
              <w:ind w:firstLine="146"/>
              <w:jc w:val="center"/>
              <w:rPr>
                <w:sz w:val="22"/>
                <w:szCs w:val="22"/>
                <w:lang w:val="uk-UA"/>
              </w:rPr>
            </w:pPr>
            <w:r w:rsidRPr="00D056E0">
              <w:rPr>
                <w:sz w:val="22"/>
                <w:szCs w:val="22"/>
                <w:lang w:val="uk-UA"/>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8751B5" w14:textId="77777777" w:rsidR="00F7237F" w:rsidRPr="00D056E0" w:rsidRDefault="00F7237F" w:rsidP="00AE1C3A">
            <w:pPr>
              <w:ind w:firstLine="138"/>
              <w:jc w:val="center"/>
              <w:rPr>
                <w:sz w:val="22"/>
                <w:szCs w:val="22"/>
                <w:lang w:val="uk-UA"/>
              </w:rPr>
            </w:pPr>
            <w:r w:rsidRPr="00D056E0">
              <w:rPr>
                <w:sz w:val="22"/>
                <w:szCs w:val="22"/>
                <w:lang w:val="uk-UA"/>
              </w:rPr>
              <w:t>0</w:t>
            </w:r>
          </w:p>
        </w:tc>
        <w:tc>
          <w:tcPr>
            <w:tcW w:w="8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564EEB" w14:textId="77777777" w:rsidR="00F7237F" w:rsidRPr="00D056E0" w:rsidRDefault="00033449" w:rsidP="00AE1C3A">
            <w:pPr>
              <w:ind w:firstLine="141"/>
              <w:jc w:val="center"/>
              <w:rPr>
                <w:sz w:val="22"/>
                <w:szCs w:val="22"/>
                <w:lang w:val="uk-UA"/>
              </w:rPr>
            </w:pPr>
            <w:r w:rsidRPr="00D056E0">
              <w:rPr>
                <w:sz w:val="22"/>
                <w:szCs w:val="22"/>
                <w:lang w:val="uk-UA"/>
              </w:rPr>
              <w:t>0</w:t>
            </w:r>
          </w:p>
        </w:tc>
        <w:tc>
          <w:tcPr>
            <w:tcW w:w="564" w:type="dxa"/>
            <w:tcBorders>
              <w:left w:val="single" w:sz="4" w:space="0" w:color="auto"/>
            </w:tcBorders>
            <w:shd w:val="clear" w:color="auto" w:fill="auto"/>
          </w:tcPr>
          <w:p w14:paraId="591E4FC2" w14:textId="77777777" w:rsidR="00F7237F" w:rsidRPr="00D056E0" w:rsidRDefault="00F7237F" w:rsidP="00AE1C3A">
            <w:pPr>
              <w:snapToGrid w:val="0"/>
              <w:ind w:firstLine="567"/>
              <w:rPr>
                <w:color w:val="000000"/>
                <w:sz w:val="22"/>
                <w:szCs w:val="22"/>
                <w:lang w:val="uk-UA"/>
              </w:rPr>
            </w:pPr>
          </w:p>
        </w:tc>
      </w:tr>
    </w:tbl>
    <w:p w14:paraId="659B6030" w14:textId="0A6029CD" w:rsidR="00E94F13" w:rsidRPr="00D056E0" w:rsidRDefault="005B00A7" w:rsidP="00AE1C3A">
      <w:pPr>
        <w:tabs>
          <w:tab w:val="left" w:pos="720"/>
        </w:tabs>
        <w:ind w:firstLine="567"/>
        <w:jc w:val="both"/>
        <w:rPr>
          <w:lang w:val="uk-UA"/>
        </w:rPr>
      </w:pPr>
      <w:r w:rsidRPr="00D056E0">
        <w:rPr>
          <w:color w:val="000000"/>
          <w:sz w:val="28"/>
          <w:szCs w:val="28"/>
          <w:lang w:val="uk-UA"/>
        </w:rPr>
        <w:tab/>
      </w:r>
      <w:r w:rsidR="00E94F13" w:rsidRPr="00D056E0">
        <w:rPr>
          <w:color w:val="000000"/>
          <w:sz w:val="28"/>
          <w:szCs w:val="28"/>
          <w:lang w:val="uk-UA"/>
        </w:rPr>
        <w:t>Аналізуючи показники таблиці, можна прослідкувати як змінюються складові показника надходження справ в розрізі категорій.</w:t>
      </w:r>
    </w:p>
    <w:p w14:paraId="14C5F95E" w14:textId="3CB96BDC" w:rsidR="00E94F13" w:rsidRPr="00D056E0" w:rsidRDefault="00E94F13" w:rsidP="00AE1C3A">
      <w:pPr>
        <w:tabs>
          <w:tab w:val="left" w:pos="720"/>
        </w:tabs>
        <w:ind w:firstLine="567"/>
        <w:jc w:val="both"/>
        <w:rPr>
          <w:lang w:val="uk-UA"/>
        </w:rPr>
      </w:pPr>
      <w:r w:rsidRPr="00D056E0">
        <w:rPr>
          <w:color w:val="000000"/>
          <w:sz w:val="28"/>
          <w:szCs w:val="28"/>
          <w:lang w:val="uk-UA"/>
        </w:rPr>
        <w:tab/>
      </w:r>
      <w:r w:rsidR="00D056E0" w:rsidRPr="00D056E0">
        <w:rPr>
          <w:color w:val="000000"/>
          <w:sz w:val="28"/>
          <w:szCs w:val="28"/>
          <w:lang w:val="uk-UA"/>
        </w:rPr>
        <w:t>Так, з</w:t>
      </w:r>
      <w:r w:rsidRPr="00D056E0">
        <w:rPr>
          <w:color w:val="000000"/>
          <w:sz w:val="28"/>
          <w:szCs w:val="28"/>
          <w:lang w:val="uk-UA"/>
        </w:rPr>
        <w:t xml:space="preserve"> наведеної таблиці вбачається</w:t>
      </w:r>
      <w:r w:rsidR="007F537F" w:rsidRPr="00D056E0">
        <w:rPr>
          <w:color w:val="000000"/>
          <w:sz w:val="28"/>
          <w:szCs w:val="28"/>
          <w:lang w:val="uk-UA"/>
        </w:rPr>
        <w:t xml:space="preserve"> </w:t>
      </w:r>
      <w:r w:rsidRPr="00D056E0">
        <w:rPr>
          <w:color w:val="000000"/>
          <w:sz w:val="28"/>
          <w:szCs w:val="28"/>
          <w:lang w:val="uk-UA"/>
        </w:rPr>
        <w:t>збільш</w:t>
      </w:r>
      <w:r w:rsidR="00877293" w:rsidRPr="00D056E0">
        <w:rPr>
          <w:color w:val="000000"/>
          <w:sz w:val="28"/>
          <w:szCs w:val="28"/>
          <w:lang w:val="uk-UA"/>
        </w:rPr>
        <w:t>ення</w:t>
      </w:r>
      <w:r w:rsidRPr="00D056E0">
        <w:rPr>
          <w:color w:val="000000"/>
          <w:sz w:val="28"/>
          <w:szCs w:val="28"/>
          <w:lang w:val="uk-UA"/>
        </w:rPr>
        <w:t xml:space="preserve"> показник</w:t>
      </w:r>
      <w:r w:rsidR="001E154D" w:rsidRPr="00D056E0">
        <w:rPr>
          <w:color w:val="000000"/>
          <w:sz w:val="28"/>
          <w:szCs w:val="28"/>
          <w:lang w:val="uk-UA"/>
        </w:rPr>
        <w:t>а</w:t>
      </w:r>
      <w:r w:rsidRPr="00D056E0">
        <w:rPr>
          <w:color w:val="000000"/>
          <w:sz w:val="28"/>
          <w:szCs w:val="28"/>
          <w:lang w:val="uk-UA"/>
        </w:rPr>
        <w:t xml:space="preserve"> надходження справ</w:t>
      </w:r>
      <w:r w:rsidR="00B53D52" w:rsidRPr="00D056E0">
        <w:rPr>
          <w:color w:val="000000"/>
          <w:sz w:val="28"/>
          <w:szCs w:val="28"/>
          <w:lang w:val="uk-UA"/>
        </w:rPr>
        <w:t xml:space="preserve"> по окрем</w:t>
      </w:r>
      <w:r w:rsidR="001E154D" w:rsidRPr="00D056E0">
        <w:rPr>
          <w:color w:val="000000"/>
          <w:sz w:val="28"/>
          <w:szCs w:val="28"/>
          <w:lang w:val="uk-UA"/>
        </w:rPr>
        <w:t>их категоріях, зокрема</w:t>
      </w:r>
      <w:r w:rsidRPr="00D056E0">
        <w:rPr>
          <w:color w:val="000000"/>
          <w:sz w:val="28"/>
          <w:szCs w:val="28"/>
          <w:lang w:val="uk-UA"/>
        </w:rPr>
        <w:t>:</w:t>
      </w:r>
    </w:p>
    <w:p w14:paraId="09FC3C28" w14:textId="2C86103D" w:rsidR="00E94F13" w:rsidRPr="00D056E0" w:rsidRDefault="007F537F" w:rsidP="00AE1C3A">
      <w:pPr>
        <w:numPr>
          <w:ilvl w:val="0"/>
          <w:numId w:val="1"/>
        </w:numPr>
        <w:tabs>
          <w:tab w:val="left" w:pos="720"/>
        </w:tabs>
        <w:ind w:left="0" w:firstLine="567"/>
        <w:jc w:val="both"/>
        <w:rPr>
          <w:sz w:val="28"/>
          <w:szCs w:val="28"/>
          <w:lang w:val="uk-UA"/>
        </w:rPr>
      </w:pPr>
      <w:r w:rsidRPr="00D056E0">
        <w:rPr>
          <w:color w:val="000000"/>
          <w:sz w:val="28"/>
          <w:szCs w:val="28"/>
          <w:lang w:val="uk-UA" w:eastAsia="ru-RU"/>
        </w:rPr>
        <w:t>справи, що виникають з відносин публічної служби</w:t>
      </w:r>
      <w:r w:rsidR="00D056E0" w:rsidRPr="00D056E0">
        <w:rPr>
          <w:color w:val="000000"/>
          <w:sz w:val="28"/>
          <w:szCs w:val="28"/>
          <w:lang w:val="uk-UA" w:eastAsia="ru-RU"/>
        </w:rPr>
        <w:t xml:space="preserve"> -</w:t>
      </w:r>
      <w:r w:rsidRPr="00D056E0">
        <w:rPr>
          <w:color w:val="000000"/>
          <w:sz w:val="28"/>
          <w:szCs w:val="28"/>
          <w:lang w:val="uk-UA"/>
        </w:rPr>
        <w:t xml:space="preserve"> </w:t>
      </w:r>
      <w:r w:rsidR="00E94F13" w:rsidRPr="00D056E0">
        <w:rPr>
          <w:color w:val="000000"/>
          <w:sz w:val="28"/>
          <w:szCs w:val="28"/>
          <w:lang w:val="uk-UA"/>
        </w:rPr>
        <w:t xml:space="preserve">на </w:t>
      </w:r>
      <w:r w:rsidRPr="00D056E0">
        <w:rPr>
          <w:color w:val="000000"/>
          <w:sz w:val="28"/>
          <w:szCs w:val="28"/>
          <w:lang w:val="uk-UA"/>
        </w:rPr>
        <w:t>224</w:t>
      </w:r>
      <w:r w:rsidR="00D6338F" w:rsidRPr="00D056E0">
        <w:rPr>
          <w:color w:val="000000"/>
          <w:sz w:val="28"/>
          <w:szCs w:val="28"/>
          <w:lang w:val="uk-UA"/>
        </w:rPr>
        <w:t xml:space="preserve"> </w:t>
      </w:r>
      <w:r w:rsidR="00E94F13" w:rsidRPr="00D056E0">
        <w:rPr>
          <w:color w:val="000000"/>
          <w:sz w:val="28"/>
          <w:szCs w:val="28"/>
          <w:lang w:val="uk-UA"/>
        </w:rPr>
        <w:t>одиниц</w:t>
      </w:r>
      <w:r w:rsidRPr="00D056E0">
        <w:rPr>
          <w:color w:val="000000"/>
          <w:sz w:val="28"/>
          <w:szCs w:val="28"/>
          <w:lang w:val="uk-UA"/>
        </w:rPr>
        <w:t>і</w:t>
      </w:r>
      <w:r w:rsidR="00E94F13" w:rsidRPr="00D056E0">
        <w:rPr>
          <w:color w:val="000000"/>
          <w:sz w:val="28"/>
          <w:szCs w:val="28"/>
          <w:lang w:val="uk-UA"/>
        </w:rPr>
        <w:t>;</w:t>
      </w:r>
    </w:p>
    <w:p w14:paraId="4A111E09" w14:textId="15046559" w:rsidR="0074114F" w:rsidRPr="00D056E0" w:rsidRDefault="007F537F" w:rsidP="00AE1C3A">
      <w:pPr>
        <w:numPr>
          <w:ilvl w:val="0"/>
          <w:numId w:val="1"/>
        </w:numPr>
        <w:ind w:left="0" w:firstLine="567"/>
        <w:jc w:val="both"/>
        <w:rPr>
          <w:sz w:val="28"/>
          <w:szCs w:val="28"/>
          <w:lang w:val="uk-UA"/>
        </w:rPr>
      </w:pPr>
      <w:r w:rsidRPr="00D056E0">
        <w:rPr>
          <w:sz w:val="28"/>
          <w:szCs w:val="28"/>
          <w:lang w:val="uk-UA"/>
        </w:rPr>
        <w:t>справи зі спорів з приводу реалізації публічної політики у сферах праці, зайнятості населення та соціального захисту громадян та спорів у сфері публічної житлової політики</w:t>
      </w:r>
      <w:r w:rsidRPr="00D056E0">
        <w:rPr>
          <w:color w:val="000000"/>
          <w:sz w:val="28"/>
          <w:szCs w:val="28"/>
          <w:lang w:val="uk-UA"/>
        </w:rPr>
        <w:t xml:space="preserve"> на </w:t>
      </w:r>
      <w:r w:rsidR="00D056E0" w:rsidRPr="00D056E0">
        <w:rPr>
          <w:color w:val="000000"/>
          <w:sz w:val="28"/>
          <w:szCs w:val="28"/>
          <w:lang w:val="uk-UA"/>
        </w:rPr>
        <w:t xml:space="preserve">- </w:t>
      </w:r>
      <w:r w:rsidRPr="00D056E0">
        <w:rPr>
          <w:color w:val="000000"/>
          <w:sz w:val="28"/>
          <w:szCs w:val="28"/>
          <w:lang w:val="uk-UA"/>
        </w:rPr>
        <w:t>606 одиниць.</w:t>
      </w:r>
    </w:p>
    <w:p w14:paraId="51697033" w14:textId="77777777" w:rsidR="00167F89" w:rsidRPr="00D056E0" w:rsidRDefault="00167F89" w:rsidP="00AE1C3A">
      <w:pPr>
        <w:ind w:firstLine="567"/>
        <w:jc w:val="both"/>
        <w:rPr>
          <w:sz w:val="28"/>
          <w:szCs w:val="28"/>
          <w:lang w:val="uk-UA"/>
        </w:rPr>
      </w:pPr>
    </w:p>
    <w:p w14:paraId="0DBA0C26" w14:textId="55022620" w:rsidR="005B00A7" w:rsidRPr="00D056E0" w:rsidRDefault="005B00A7" w:rsidP="00AE1C3A">
      <w:pPr>
        <w:tabs>
          <w:tab w:val="left" w:pos="720"/>
        </w:tabs>
        <w:ind w:firstLine="567"/>
        <w:jc w:val="center"/>
        <w:rPr>
          <w:b/>
          <w:i/>
          <w:sz w:val="28"/>
          <w:szCs w:val="28"/>
          <w:lang w:val="uk-UA"/>
        </w:rPr>
      </w:pPr>
      <w:r w:rsidRPr="00D056E0">
        <w:rPr>
          <w:b/>
          <w:i/>
          <w:sz w:val="28"/>
          <w:szCs w:val="28"/>
          <w:lang w:val="uk-UA"/>
        </w:rPr>
        <w:t>Порушення термінів розгляду справ</w:t>
      </w:r>
    </w:p>
    <w:p w14:paraId="4E7D6C0C" w14:textId="77777777" w:rsidR="00167F89" w:rsidRPr="00D056E0" w:rsidRDefault="00167F89" w:rsidP="00AE1C3A">
      <w:pPr>
        <w:tabs>
          <w:tab w:val="left" w:pos="720"/>
        </w:tabs>
        <w:ind w:firstLine="567"/>
        <w:jc w:val="center"/>
        <w:rPr>
          <w:lang w:val="uk-UA"/>
        </w:rPr>
      </w:pPr>
    </w:p>
    <w:p w14:paraId="3DBD0AF3" w14:textId="088914B9" w:rsidR="00D056E0" w:rsidRDefault="005B00A7" w:rsidP="00AE1C3A">
      <w:pPr>
        <w:tabs>
          <w:tab w:val="left" w:pos="720"/>
        </w:tabs>
        <w:ind w:firstLine="567"/>
        <w:jc w:val="both"/>
        <w:rPr>
          <w:sz w:val="28"/>
          <w:szCs w:val="28"/>
          <w:lang w:val="uk-UA"/>
        </w:rPr>
      </w:pPr>
      <w:r w:rsidRPr="00D056E0">
        <w:rPr>
          <w:sz w:val="28"/>
          <w:szCs w:val="28"/>
          <w:lang w:val="uk-UA"/>
        </w:rPr>
        <w:tab/>
      </w:r>
      <w:r w:rsidR="00D056E0" w:rsidRPr="00D056E0">
        <w:rPr>
          <w:sz w:val="28"/>
          <w:szCs w:val="28"/>
          <w:lang w:val="uk-UA"/>
        </w:rPr>
        <w:t>Статтею 193 КАС України визначено, що суд має розпочати розгляд справи по суті не пізніше ніж через шістдесят днів з дня відкриття провадження у справі, а у випадку продовження строку підготовчого провадження - не пізніше наступного дня з дня закінчення такого строку.</w:t>
      </w:r>
      <w:bookmarkStart w:id="2" w:name="n10997"/>
      <w:bookmarkEnd w:id="2"/>
      <w:r w:rsidR="00D056E0" w:rsidRPr="00D056E0">
        <w:rPr>
          <w:sz w:val="28"/>
          <w:szCs w:val="28"/>
          <w:lang w:val="uk-UA"/>
        </w:rPr>
        <w:t xml:space="preserve"> Суд розглядає справу по суті протягом тридцяти днів з дня початку розгляду справи по суті.</w:t>
      </w:r>
      <w:r w:rsidR="00D056E0">
        <w:rPr>
          <w:sz w:val="28"/>
          <w:szCs w:val="28"/>
          <w:lang w:val="uk-UA"/>
        </w:rPr>
        <w:t xml:space="preserve"> </w:t>
      </w:r>
    </w:p>
    <w:p w14:paraId="0DECA9CB" w14:textId="4B3A8725" w:rsidR="00D056E0" w:rsidRDefault="00D056E0" w:rsidP="00AE1C3A">
      <w:pPr>
        <w:tabs>
          <w:tab w:val="left" w:pos="720"/>
        </w:tabs>
        <w:ind w:firstLine="567"/>
        <w:jc w:val="both"/>
        <w:rPr>
          <w:sz w:val="28"/>
          <w:szCs w:val="28"/>
          <w:lang w:val="uk-UA"/>
        </w:rPr>
      </w:pPr>
      <w:r w:rsidRPr="00D056E0">
        <w:rPr>
          <w:sz w:val="28"/>
          <w:szCs w:val="28"/>
          <w:lang w:val="uk-UA"/>
        </w:rPr>
        <w:t>КАС України закріплено загальний строк розгляду адміністративних справ, а також спеціальні строки для розгляду окремої категорії справ.</w:t>
      </w:r>
    </w:p>
    <w:p w14:paraId="3570CF38" w14:textId="532510C2" w:rsidR="00571437" w:rsidRPr="00D056E0" w:rsidRDefault="00571437" w:rsidP="00AE1C3A">
      <w:pPr>
        <w:tabs>
          <w:tab w:val="left" w:pos="720"/>
        </w:tabs>
        <w:ind w:firstLine="567"/>
        <w:jc w:val="both"/>
        <w:rPr>
          <w:sz w:val="28"/>
          <w:szCs w:val="28"/>
          <w:lang w:val="uk-UA"/>
        </w:rPr>
      </w:pPr>
      <w:r w:rsidRPr="00D056E0">
        <w:rPr>
          <w:sz w:val="28"/>
          <w:szCs w:val="28"/>
          <w:lang w:val="uk-UA"/>
        </w:rPr>
        <w:t>Луганським окружним адміністративним судом у 201</w:t>
      </w:r>
      <w:r w:rsidR="00033449" w:rsidRPr="00D056E0">
        <w:rPr>
          <w:sz w:val="28"/>
          <w:szCs w:val="28"/>
          <w:lang w:val="uk-UA"/>
        </w:rPr>
        <w:t>9</w:t>
      </w:r>
      <w:r w:rsidRPr="00D056E0">
        <w:rPr>
          <w:sz w:val="28"/>
          <w:szCs w:val="28"/>
          <w:lang w:val="uk-UA"/>
        </w:rPr>
        <w:t xml:space="preserve"> році</w:t>
      </w:r>
      <w:r w:rsidR="00753E6B">
        <w:rPr>
          <w:sz w:val="28"/>
          <w:szCs w:val="28"/>
          <w:lang w:val="uk-UA"/>
        </w:rPr>
        <w:t xml:space="preserve"> </w:t>
      </w:r>
      <w:r w:rsidRPr="00D056E0">
        <w:rPr>
          <w:sz w:val="28"/>
          <w:szCs w:val="28"/>
          <w:lang w:val="uk-UA"/>
        </w:rPr>
        <w:t xml:space="preserve">розглянуто </w:t>
      </w:r>
      <w:r w:rsidR="00033449" w:rsidRPr="00D056E0">
        <w:rPr>
          <w:b/>
          <w:sz w:val="28"/>
          <w:szCs w:val="28"/>
          <w:lang w:val="uk-UA"/>
        </w:rPr>
        <w:t>10</w:t>
      </w:r>
      <w:r w:rsidRPr="00D056E0">
        <w:rPr>
          <w:b/>
          <w:sz w:val="28"/>
          <w:szCs w:val="28"/>
          <w:lang w:val="uk-UA"/>
        </w:rPr>
        <w:t xml:space="preserve"> </w:t>
      </w:r>
      <w:r w:rsidRPr="00D056E0">
        <w:rPr>
          <w:sz w:val="28"/>
          <w:szCs w:val="28"/>
          <w:lang w:val="uk-UA"/>
        </w:rPr>
        <w:t>адміністративних справ з порушенням строків передбачених КАС України, що становить 0,</w:t>
      </w:r>
      <w:r w:rsidR="00033449" w:rsidRPr="00D056E0">
        <w:rPr>
          <w:sz w:val="28"/>
          <w:szCs w:val="28"/>
          <w:lang w:val="uk-UA"/>
        </w:rPr>
        <w:t xml:space="preserve">2 </w:t>
      </w:r>
      <w:r w:rsidRPr="00D056E0">
        <w:rPr>
          <w:sz w:val="28"/>
          <w:szCs w:val="28"/>
          <w:lang w:val="uk-UA"/>
        </w:rPr>
        <w:t>% від усієї кількості (</w:t>
      </w:r>
      <w:r w:rsidR="00033449" w:rsidRPr="00D056E0">
        <w:rPr>
          <w:b/>
          <w:sz w:val="28"/>
          <w:szCs w:val="28"/>
          <w:lang w:val="uk-UA"/>
        </w:rPr>
        <w:t>4386</w:t>
      </w:r>
      <w:r w:rsidR="00C61E75" w:rsidRPr="00D056E0">
        <w:rPr>
          <w:sz w:val="28"/>
          <w:szCs w:val="28"/>
          <w:lang w:val="uk-UA"/>
        </w:rPr>
        <w:t>) розглянутих справ (діаграма 5).</w:t>
      </w:r>
    </w:p>
    <w:p w14:paraId="385C0502" w14:textId="4E7EEBD4" w:rsidR="00450825" w:rsidRPr="00D056E0" w:rsidRDefault="006F5975" w:rsidP="00AE1C3A">
      <w:pPr>
        <w:tabs>
          <w:tab w:val="left" w:pos="720"/>
        </w:tabs>
        <w:ind w:firstLine="567"/>
        <w:jc w:val="both"/>
        <w:rPr>
          <w:lang w:val="uk-UA"/>
        </w:rPr>
      </w:pPr>
      <w:r w:rsidRPr="00D056E0">
        <w:rPr>
          <w:sz w:val="28"/>
          <w:szCs w:val="28"/>
          <w:lang w:val="uk-UA"/>
        </w:rPr>
        <w:tab/>
      </w:r>
      <w:r w:rsidR="00D33414" w:rsidRPr="00D056E0">
        <w:rPr>
          <w:sz w:val="28"/>
          <w:szCs w:val="28"/>
          <w:lang w:val="uk-UA"/>
        </w:rPr>
        <w:t xml:space="preserve">Протягом  </w:t>
      </w:r>
      <w:r w:rsidR="005B00A7" w:rsidRPr="00D056E0">
        <w:rPr>
          <w:sz w:val="28"/>
          <w:szCs w:val="28"/>
          <w:lang w:val="uk-UA"/>
        </w:rPr>
        <w:t>201</w:t>
      </w:r>
      <w:r w:rsidR="00033449" w:rsidRPr="00D056E0">
        <w:rPr>
          <w:sz w:val="28"/>
          <w:szCs w:val="28"/>
          <w:lang w:val="uk-UA"/>
        </w:rPr>
        <w:t>8</w:t>
      </w:r>
      <w:r w:rsidR="005B00A7" w:rsidRPr="00D056E0">
        <w:rPr>
          <w:sz w:val="28"/>
          <w:szCs w:val="28"/>
          <w:lang w:val="uk-UA"/>
        </w:rPr>
        <w:t xml:space="preserve"> ро</w:t>
      </w:r>
      <w:r w:rsidR="00277919" w:rsidRPr="00D056E0">
        <w:rPr>
          <w:sz w:val="28"/>
          <w:szCs w:val="28"/>
          <w:lang w:val="uk-UA"/>
        </w:rPr>
        <w:t>ку</w:t>
      </w:r>
      <w:r w:rsidR="005B00A7" w:rsidRPr="00D056E0">
        <w:rPr>
          <w:sz w:val="28"/>
          <w:szCs w:val="28"/>
          <w:lang w:val="uk-UA"/>
        </w:rPr>
        <w:t xml:space="preserve"> розглянуто </w:t>
      </w:r>
      <w:r w:rsidR="00033449" w:rsidRPr="00D056E0">
        <w:rPr>
          <w:b/>
          <w:sz w:val="28"/>
          <w:szCs w:val="28"/>
          <w:lang w:val="uk-UA"/>
        </w:rPr>
        <w:t>19</w:t>
      </w:r>
      <w:r w:rsidR="005B00A7" w:rsidRPr="00D056E0">
        <w:rPr>
          <w:b/>
          <w:sz w:val="28"/>
          <w:szCs w:val="28"/>
          <w:lang w:val="uk-UA"/>
        </w:rPr>
        <w:t xml:space="preserve"> </w:t>
      </w:r>
      <w:r w:rsidR="005B00A7" w:rsidRPr="00D056E0">
        <w:rPr>
          <w:sz w:val="28"/>
          <w:szCs w:val="28"/>
          <w:lang w:val="uk-UA"/>
        </w:rPr>
        <w:t xml:space="preserve">адміністративних справ з порушенням строків передбачених КАС України, що становить </w:t>
      </w:r>
      <w:r w:rsidR="00033449" w:rsidRPr="00D056E0">
        <w:rPr>
          <w:sz w:val="28"/>
          <w:szCs w:val="28"/>
          <w:lang w:val="uk-UA"/>
        </w:rPr>
        <w:t xml:space="preserve">0,57 </w:t>
      </w:r>
      <w:r w:rsidR="005B00A7" w:rsidRPr="00D056E0">
        <w:rPr>
          <w:sz w:val="28"/>
          <w:szCs w:val="28"/>
          <w:lang w:val="uk-UA"/>
        </w:rPr>
        <w:t>% від усієї кількості</w:t>
      </w:r>
      <w:r w:rsidR="003B3AE7" w:rsidRPr="00D056E0">
        <w:rPr>
          <w:sz w:val="28"/>
          <w:szCs w:val="28"/>
          <w:lang w:val="uk-UA"/>
        </w:rPr>
        <w:t xml:space="preserve"> (</w:t>
      </w:r>
      <w:r w:rsidR="00277919" w:rsidRPr="00D056E0">
        <w:rPr>
          <w:sz w:val="28"/>
          <w:szCs w:val="28"/>
          <w:lang w:val="uk-UA"/>
        </w:rPr>
        <w:t>розглянуто справ</w:t>
      </w:r>
      <w:r w:rsidR="00277919" w:rsidRPr="00D056E0">
        <w:rPr>
          <w:b/>
          <w:sz w:val="28"/>
          <w:szCs w:val="28"/>
          <w:lang w:val="uk-UA"/>
        </w:rPr>
        <w:t xml:space="preserve"> </w:t>
      </w:r>
      <w:r w:rsidR="00033449" w:rsidRPr="00D056E0">
        <w:rPr>
          <w:b/>
          <w:sz w:val="28"/>
          <w:szCs w:val="28"/>
          <w:lang w:val="uk-UA"/>
        </w:rPr>
        <w:t>3303</w:t>
      </w:r>
      <w:r w:rsidR="003B3AE7" w:rsidRPr="00D056E0">
        <w:rPr>
          <w:sz w:val="28"/>
          <w:szCs w:val="28"/>
          <w:lang w:val="uk-UA"/>
        </w:rPr>
        <w:t>)</w:t>
      </w:r>
      <w:r w:rsidR="00D056E0">
        <w:rPr>
          <w:sz w:val="28"/>
          <w:szCs w:val="28"/>
          <w:lang w:val="uk-UA"/>
        </w:rPr>
        <w:t xml:space="preserve">, тобто, відсоток справ, розглянутих </w:t>
      </w:r>
      <w:r w:rsidR="00D056E0" w:rsidRPr="00D056E0">
        <w:rPr>
          <w:sz w:val="28"/>
          <w:szCs w:val="28"/>
          <w:lang w:val="uk-UA"/>
        </w:rPr>
        <w:t>з порушенням строків передбачених КАС України</w:t>
      </w:r>
      <w:r w:rsidR="00D056E0">
        <w:rPr>
          <w:sz w:val="28"/>
          <w:szCs w:val="28"/>
          <w:lang w:val="uk-UA"/>
        </w:rPr>
        <w:t xml:space="preserve"> зменшився.</w:t>
      </w:r>
    </w:p>
    <w:p w14:paraId="3D38E403" w14:textId="3931A1B4" w:rsidR="001E4A67" w:rsidRDefault="009B1DAE" w:rsidP="00AE1C3A">
      <w:pPr>
        <w:tabs>
          <w:tab w:val="left" w:pos="720"/>
        </w:tabs>
        <w:ind w:firstLine="567"/>
        <w:jc w:val="both"/>
        <w:rPr>
          <w:sz w:val="28"/>
          <w:szCs w:val="28"/>
          <w:lang w:val="uk-UA"/>
        </w:rPr>
      </w:pPr>
      <w:r w:rsidRPr="00D056E0">
        <w:rPr>
          <w:sz w:val="28"/>
          <w:szCs w:val="28"/>
          <w:lang w:val="uk-UA"/>
        </w:rPr>
        <w:tab/>
      </w:r>
      <w:r w:rsidR="00D056E0">
        <w:rPr>
          <w:sz w:val="28"/>
          <w:szCs w:val="28"/>
          <w:lang w:val="uk-UA"/>
        </w:rPr>
        <w:t>Слід зауважити</w:t>
      </w:r>
      <w:r w:rsidR="00753E6B">
        <w:rPr>
          <w:sz w:val="28"/>
          <w:szCs w:val="28"/>
          <w:lang w:val="uk-UA"/>
        </w:rPr>
        <w:t>,</w:t>
      </w:r>
      <w:r w:rsidR="00D056E0">
        <w:rPr>
          <w:sz w:val="28"/>
          <w:szCs w:val="28"/>
          <w:lang w:val="uk-UA"/>
        </w:rPr>
        <w:t xml:space="preserve"> що</w:t>
      </w:r>
      <w:r w:rsidR="001E4A67" w:rsidRPr="00D056E0">
        <w:rPr>
          <w:sz w:val="28"/>
          <w:szCs w:val="28"/>
          <w:lang w:val="uk-UA"/>
        </w:rPr>
        <w:t xml:space="preserve"> </w:t>
      </w:r>
      <w:r w:rsidR="00D056E0">
        <w:rPr>
          <w:sz w:val="28"/>
          <w:szCs w:val="28"/>
          <w:lang w:val="uk-UA"/>
        </w:rPr>
        <w:t xml:space="preserve">розгляд зазначених 10  </w:t>
      </w:r>
      <w:r w:rsidR="001E4A67" w:rsidRPr="00D056E0">
        <w:rPr>
          <w:sz w:val="28"/>
          <w:szCs w:val="28"/>
          <w:lang w:val="uk-UA"/>
        </w:rPr>
        <w:t>справ затягувався на незначний проміжок часу</w:t>
      </w:r>
      <w:r w:rsidR="00D056E0">
        <w:rPr>
          <w:sz w:val="28"/>
          <w:szCs w:val="28"/>
          <w:lang w:val="uk-UA"/>
        </w:rPr>
        <w:t>,</w:t>
      </w:r>
      <w:r w:rsidR="001E4A67" w:rsidRPr="00D056E0">
        <w:rPr>
          <w:sz w:val="28"/>
          <w:szCs w:val="28"/>
          <w:lang w:val="uk-UA"/>
        </w:rPr>
        <w:t xml:space="preserve"> </w:t>
      </w:r>
      <w:r w:rsidR="00D056E0">
        <w:rPr>
          <w:sz w:val="28"/>
          <w:szCs w:val="28"/>
          <w:lang w:val="uk-UA"/>
        </w:rPr>
        <w:t xml:space="preserve">насамперед, </w:t>
      </w:r>
      <w:r w:rsidR="001E4A67" w:rsidRPr="00D056E0">
        <w:rPr>
          <w:sz w:val="28"/>
          <w:szCs w:val="28"/>
          <w:lang w:val="uk-UA"/>
        </w:rPr>
        <w:t xml:space="preserve">у зв’язку з неявкою однієї із сторін або інших учасників процесу, що беруть участь у справі, про яких немає відомостей, що їм вручені судові повістки; з інших підстав (ненадання у встановлений строк витребуваних документів, які мають істотне значення для правильного вирішення справи; зловживання учасниками процесу своїми процесуальними правами з метою затягування розгляду справи тощо). </w:t>
      </w:r>
    </w:p>
    <w:p w14:paraId="44F980DA" w14:textId="32D0F35A" w:rsidR="00D056E0" w:rsidRPr="00D056E0" w:rsidRDefault="00D056E0" w:rsidP="00AE1C3A">
      <w:pPr>
        <w:tabs>
          <w:tab w:val="left" w:pos="720"/>
        </w:tabs>
        <w:ind w:firstLine="567"/>
        <w:jc w:val="both"/>
        <w:rPr>
          <w:sz w:val="28"/>
          <w:szCs w:val="28"/>
          <w:lang w:val="uk-UA"/>
        </w:rPr>
      </w:pPr>
      <w:r w:rsidRPr="00D056E0">
        <w:rPr>
          <w:sz w:val="28"/>
          <w:szCs w:val="28"/>
          <w:lang w:val="uk-UA"/>
        </w:rPr>
        <w:t>Аналізуючи строки розгляду адміністративних справ можна зробити висновки, що 99,8 % розглянуто справ з дотриманням процесуальних строків, визначених Кодексом адміністративного судочинства України для вирішення та розгляду адміністративних справ.</w:t>
      </w:r>
    </w:p>
    <w:p w14:paraId="7EA0662B" w14:textId="77777777" w:rsidR="0036502B" w:rsidRDefault="003C5259" w:rsidP="00AE1C3A">
      <w:pPr>
        <w:tabs>
          <w:tab w:val="left" w:pos="720"/>
        </w:tabs>
        <w:ind w:firstLine="567"/>
        <w:jc w:val="right"/>
        <w:rPr>
          <w:color w:val="FF0000"/>
          <w:lang w:val="uk-UA"/>
        </w:rPr>
      </w:pPr>
      <w:r w:rsidRPr="00D056E0">
        <w:rPr>
          <w:color w:val="FF0000"/>
          <w:lang w:val="uk-UA"/>
        </w:rPr>
        <w:tab/>
      </w:r>
      <w:bookmarkStart w:id="3" w:name="_1515415901"/>
      <w:bookmarkStart w:id="4" w:name="_1515415858"/>
      <w:bookmarkStart w:id="5" w:name="_1515399703"/>
      <w:bookmarkStart w:id="6" w:name="_1515399671"/>
      <w:bookmarkStart w:id="7" w:name="_1515399658"/>
      <w:bookmarkStart w:id="8" w:name="_1515399589"/>
      <w:bookmarkEnd w:id="3"/>
      <w:bookmarkEnd w:id="4"/>
      <w:bookmarkEnd w:id="5"/>
      <w:bookmarkEnd w:id="6"/>
      <w:bookmarkEnd w:id="7"/>
      <w:bookmarkEnd w:id="8"/>
      <w:r w:rsidR="0074114F" w:rsidRPr="00D056E0">
        <w:rPr>
          <w:color w:val="FF0000"/>
          <w:lang w:val="uk-UA"/>
        </w:rPr>
        <w:t xml:space="preserve"> </w:t>
      </w:r>
    </w:p>
    <w:p w14:paraId="428332F4" w14:textId="77777777" w:rsidR="0036502B" w:rsidRDefault="0036502B" w:rsidP="00AE1C3A">
      <w:pPr>
        <w:tabs>
          <w:tab w:val="left" w:pos="720"/>
        </w:tabs>
        <w:ind w:firstLine="567"/>
        <w:jc w:val="right"/>
        <w:rPr>
          <w:color w:val="FF0000"/>
          <w:lang w:val="uk-UA"/>
        </w:rPr>
      </w:pPr>
    </w:p>
    <w:p w14:paraId="4A90091A" w14:textId="6A7C6D8A" w:rsidR="005B00A7" w:rsidRPr="00D056E0" w:rsidRDefault="0074114F" w:rsidP="00AE1C3A">
      <w:pPr>
        <w:tabs>
          <w:tab w:val="left" w:pos="720"/>
        </w:tabs>
        <w:ind w:firstLine="567"/>
        <w:jc w:val="right"/>
        <w:rPr>
          <w:lang w:val="uk-UA"/>
        </w:rPr>
      </w:pPr>
      <w:r w:rsidRPr="00D056E0">
        <w:rPr>
          <w:b/>
          <w:i/>
          <w:lang w:val="uk-UA"/>
        </w:rPr>
        <w:lastRenderedPageBreak/>
        <w:t>Діаграма 5</w:t>
      </w:r>
      <w:r w:rsidR="00522702" w:rsidRPr="00D056E0">
        <w:rPr>
          <w:noProof/>
          <w:lang w:val="uk-UA" w:eastAsia="ru-RU"/>
        </w:rPr>
        <w:drawing>
          <wp:inline distT="0" distB="0" distL="0" distR="0" wp14:anchorId="795A5E05" wp14:editId="1AD5EB7E">
            <wp:extent cx="6333744" cy="2177415"/>
            <wp:effectExtent l="0" t="0" r="10160" b="1333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2BA0543" w14:textId="77777777" w:rsidR="008A63F1" w:rsidRPr="00D056E0" w:rsidRDefault="008A63F1" w:rsidP="00AE1C3A">
      <w:pPr>
        <w:tabs>
          <w:tab w:val="left" w:pos="720"/>
        </w:tabs>
        <w:ind w:firstLine="567"/>
        <w:jc w:val="both"/>
        <w:rPr>
          <w:sz w:val="28"/>
          <w:szCs w:val="28"/>
          <w:lang w:val="uk-UA" w:eastAsia="ru-RU"/>
        </w:rPr>
      </w:pPr>
    </w:p>
    <w:p w14:paraId="5332D53B" w14:textId="77777777" w:rsidR="00D056E0" w:rsidRPr="00D056E0" w:rsidRDefault="008A63F1" w:rsidP="00AE1C3A">
      <w:pPr>
        <w:tabs>
          <w:tab w:val="left" w:pos="720"/>
        </w:tabs>
        <w:ind w:firstLine="567"/>
        <w:jc w:val="both"/>
        <w:rPr>
          <w:b/>
          <w:sz w:val="28"/>
          <w:szCs w:val="28"/>
          <w:lang w:val="uk-UA"/>
        </w:rPr>
      </w:pPr>
      <w:r w:rsidRPr="00D056E0">
        <w:rPr>
          <w:sz w:val="28"/>
          <w:szCs w:val="28"/>
          <w:lang w:val="uk-UA" w:eastAsia="ru-RU"/>
        </w:rPr>
        <w:tab/>
      </w:r>
      <w:r w:rsidR="00D056E0" w:rsidRPr="00D056E0">
        <w:rPr>
          <w:sz w:val="28"/>
          <w:szCs w:val="28"/>
          <w:lang w:val="uk-UA"/>
        </w:rPr>
        <w:t>Середня тривалість розгляду справ у 2019 році склала 40 днів</w:t>
      </w:r>
      <w:r w:rsidR="00D056E0" w:rsidRPr="00D056E0">
        <w:rPr>
          <w:b/>
          <w:sz w:val="28"/>
          <w:szCs w:val="28"/>
          <w:lang w:val="uk-UA"/>
        </w:rPr>
        <w:t>.</w:t>
      </w:r>
    </w:p>
    <w:p w14:paraId="602B13C5" w14:textId="77777777" w:rsidR="00D056E0" w:rsidRPr="00D056E0" w:rsidRDefault="00D056E0" w:rsidP="00AE1C3A">
      <w:pPr>
        <w:tabs>
          <w:tab w:val="left" w:pos="720"/>
        </w:tabs>
        <w:ind w:firstLine="567"/>
        <w:jc w:val="both"/>
        <w:rPr>
          <w:sz w:val="28"/>
          <w:szCs w:val="28"/>
          <w:lang w:val="uk-UA"/>
        </w:rPr>
      </w:pPr>
      <w:r w:rsidRPr="00D056E0">
        <w:rPr>
          <w:sz w:val="28"/>
          <w:szCs w:val="28"/>
          <w:lang w:val="uk-UA"/>
        </w:rPr>
        <w:tab/>
        <w:t>Показник «Середня тривалість розгляду справи» є одним із ключових показників базового оцінювання роботи суду, передбаченого Системою оцінювання роботи суду, затвердженою рішенням Ради суддів України від 02 квітня 2015 року № 28. За своїм змістом він відображає тривалість періоду від відкриття провадження у справі до постановлення судового рішення.</w:t>
      </w:r>
    </w:p>
    <w:p w14:paraId="05689484" w14:textId="6FA25683" w:rsidR="008E487C" w:rsidRPr="00D056E0" w:rsidRDefault="008E487C" w:rsidP="00AE1C3A">
      <w:pPr>
        <w:tabs>
          <w:tab w:val="left" w:pos="720"/>
        </w:tabs>
        <w:ind w:firstLine="567"/>
        <w:jc w:val="both"/>
        <w:rPr>
          <w:sz w:val="28"/>
          <w:szCs w:val="28"/>
          <w:lang w:val="uk-UA"/>
        </w:rPr>
      </w:pPr>
      <w:r w:rsidRPr="00D056E0">
        <w:rPr>
          <w:sz w:val="28"/>
          <w:szCs w:val="28"/>
          <w:lang w:val="uk-UA" w:eastAsia="ru-RU"/>
        </w:rPr>
        <w:t>Слід зазначити, що виміром ефективності судочинства є своєчасність та якість розгляду судових справ.</w:t>
      </w:r>
      <w:r w:rsidRPr="00D056E0">
        <w:rPr>
          <w:sz w:val="28"/>
          <w:szCs w:val="28"/>
          <w:lang w:val="uk-UA"/>
        </w:rPr>
        <w:t xml:space="preserve"> Справи які розглянуті із порушеним строків передбачених Кодексом адміністративного судочинства України, є постійним предметом обговорення на щотижневих оперативних нарадах суддівського корпусу, постійно аналізуються причини порушення строків розгляду справ для вжиття заходів щодо їх усунення.</w:t>
      </w:r>
    </w:p>
    <w:p w14:paraId="18162FC6" w14:textId="7946818A" w:rsidR="00E32427" w:rsidRPr="00D056E0" w:rsidRDefault="00E32427" w:rsidP="00AE1C3A">
      <w:pPr>
        <w:tabs>
          <w:tab w:val="left" w:pos="720"/>
        </w:tabs>
        <w:ind w:firstLine="567"/>
        <w:jc w:val="both"/>
        <w:rPr>
          <w:sz w:val="28"/>
          <w:szCs w:val="28"/>
          <w:lang w:val="uk-UA"/>
        </w:rPr>
      </w:pPr>
    </w:p>
    <w:p w14:paraId="26336BAA" w14:textId="3F1EF51F" w:rsidR="005B00A7" w:rsidRPr="00D056E0" w:rsidRDefault="00584BB9" w:rsidP="00AE1C3A">
      <w:pPr>
        <w:ind w:firstLine="567"/>
        <w:jc w:val="center"/>
        <w:rPr>
          <w:b/>
          <w:i/>
          <w:sz w:val="28"/>
          <w:szCs w:val="28"/>
          <w:lang w:val="uk-UA"/>
        </w:rPr>
      </w:pPr>
      <w:r w:rsidRPr="00D056E0">
        <w:rPr>
          <w:b/>
          <w:i/>
          <w:sz w:val="28"/>
          <w:szCs w:val="28"/>
          <w:lang w:val="uk-UA"/>
        </w:rPr>
        <w:t>Результати розгляду заяв</w:t>
      </w:r>
      <w:r w:rsidR="00C815A2">
        <w:rPr>
          <w:b/>
          <w:i/>
          <w:sz w:val="28"/>
          <w:szCs w:val="28"/>
          <w:lang w:val="uk-UA"/>
        </w:rPr>
        <w:t xml:space="preserve"> та </w:t>
      </w:r>
      <w:r w:rsidRPr="00D056E0">
        <w:rPr>
          <w:b/>
          <w:i/>
          <w:sz w:val="28"/>
          <w:szCs w:val="28"/>
          <w:lang w:val="uk-UA"/>
        </w:rPr>
        <w:t>клопотань</w:t>
      </w:r>
      <w:r w:rsidR="00A27C87" w:rsidRPr="00D056E0">
        <w:rPr>
          <w:b/>
          <w:i/>
          <w:sz w:val="28"/>
          <w:szCs w:val="28"/>
          <w:lang w:val="uk-UA"/>
        </w:rPr>
        <w:t xml:space="preserve"> </w:t>
      </w:r>
    </w:p>
    <w:p w14:paraId="3AAA1146" w14:textId="77777777" w:rsidR="00424484" w:rsidRPr="00D056E0" w:rsidRDefault="00424484" w:rsidP="00AE1C3A">
      <w:pPr>
        <w:ind w:firstLine="567"/>
        <w:jc w:val="center"/>
        <w:rPr>
          <w:b/>
          <w:i/>
          <w:sz w:val="28"/>
          <w:szCs w:val="28"/>
          <w:lang w:val="uk-UA"/>
        </w:rPr>
      </w:pPr>
    </w:p>
    <w:p w14:paraId="1DB61D18" w14:textId="1B60136E" w:rsidR="00C05637" w:rsidRPr="00D056E0" w:rsidRDefault="00C05637" w:rsidP="00AE1C3A">
      <w:pPr>
        <w:ind w:firstLine="567"/>
        <w:jc w:val="both"/>
        <w:rPr>
          <w:lang w:val="uk-UA"/>
        </w:rPr>
      </w:pPr>
      <w:r w:rsidRPr="00D056E0">
        <w:rPr>
          <w:sz w:val="28"/>
          <w:szCs w:val="28"/>
          <w:lang w:val="uk-UA"/>
        </w:rPr>
        <w:t xml:space="preserve">Протягом </w:t>
      </w:r>
      <w:r w:rsidRPr="00C815A2">
        <w:rPr>
          <w:b/>
          <w:bCs/>
          <w:sz w:val="28"/>
          <w:szCs w:val="28"/>
          <w:lang w:val="uk-UA"/>
        </w:rPr>
        <w:t>201</w:t>
      </w:r>
      <w:r w:rsidR="00080189" w:rsidRPr="00C815A2">
        <w:rPr>
          <w:b/>
          <w:bCs/>
          <w:sz w:val="28"/>
          <w:szCs w:val="28"/>
          <w:lang w:val="uk-UA"/>
        </w:rPr>
        <w:t>9</w:t>
      </w:r>
      <w:r w:rsidRPr="00D056E0">
        <w:rPr>
          <w:sz w:val="28"/>
          <w:szCs w:val="28"/>
          <w:lang w:val="uk-UA"/>
        </w:rPr>
        <w:t xml:space="preserve"> року на розгляді Луганського окружного адміністративного суду перебувал</w:t>
      </w:r>
      <w:r w:rsidR="006427E7" w:rsidRPr="00D056E0">
        <w:rPr>
          <w:sz w:val="28"/>
          <w:szCs w:val="28"/>
          <w:lang w:val="uk-UA"/>
        </w:rPr>
        <w:t>о</w:t>
      </w:r>
      <w:r w:rsidRPr="00D056E0">
        <w:rPr>
          <w:sz w:val="28"/>
          <w:szCs w:val="28"/>
          <w:lang w:val="uk-UA"/>
        </w:rPr>
        <w:t xml:space="preserve"> </w:t>
      </w:r>
      <w:r w:rsidR="00080189" w:rsidRPr="00D056E0">
        <w:rPr>
          <w:b/>
          <w:sz w:val="28"/>
          <w:szCs w:val="28"/>
          <w:lang w:val="uk-UA"/>
        </w:rPr>
        <w:t>22</w:t>
      </w:r>
      <w:r w:rsidRPr="00D056E0">
        <w:rPr>
          <w:sz w:val="28"/>
          <w:szCs w:val="28"/>
          <w:lang w:val="uk-UA"/>
        </w:rPr>
        <w:t xml:space="preserve"> заяв</w:t>
      </w:r>
      <w:r w:rsidR="00080189" w:rsidRPr="00D056E0">
        <w:rPr>
          <w:sz w:val="28"/>
          <w:szCs w:val="28"/>
          <w:lang w:val="uk-UA"/>
        </w:rPr>
        <w:t>и</w:t>
      </w:r>
      <w:r w:rsidRPr="00D056E0">
        <w:rPr>
          <w:sz w:val="28"/>
          <w:szCs w:val="28"/>
          <w:lang w:val="uk-UA"/>
        </w:rPr>
        <w:t xml:space="preserve"> про перегляд судових рішень за нововиявленими обставинами, з яких </w:t>
      </w:r>
      <w:r w:rsidR="00080189" w:rsidRPr="00D056E0">
        <w:rPr>
          <w:b/>
          <w:sz w:val="28"/>
          <w:szCs w:val="28"/>
          <w:lang w:val="uk-UA"/>
        </w:rPr>
        <w:t>21</w:t>
      </w:r>
      <w:r w:rsidRPr="00D056E0">
        <w:rPr>
          <w:sz w:val="28"/>
          <w:szCs w:val="28"/>
          <w:lang w:val="uk-UA"/>
        </w:rPr>
        <w:t xml:space="preserve"> заяв</w:t>
      </w:r>
      <w:r w:rsidR="00C815A2">
        <w:rPr>
          <w:sz w:val="28"/>
          <w:szCs w:val="28"/>
          <w:lang w:val="uk-UA"/>
        </w:rPr>
        <w:t>а</w:t>
      </w:r>
      <w:r w:rsidRPr="00D056E0">
        <w:rPr>
          <w:sz w:val="28"/>
          <w:szCs w:val="28"/>
          <w:lang w:val="uk-UA"/>
        </w:rPr>
        <w:t xml:space="preserve"> надійшл</w:t>
      </w:r>
      <w:r w:rsidR="00C815A2">
        <w:rPr>
          <w:sz w:val="28"/>
          <w:szCs w:val="28"/>
          <w:lang w:val="uk-UA"/>
        </w:rPr>
        <w:t>а</w:t>
      </w:r>
      <w:r w:rsidRPr="00D056E0">
        <w:rPr>
          <w:sz w:val="28"/>
          <w:szCs w:val="28"/>
          <w:lang w:val="uk-UA"/>
        </w:rPr>
        <w:t xml:space="preserve"> у звітному періоді.</w:t>
      </w:r>
    </w:p>
    <w:p w14:paraId="6E86EE5E" w14:textId="401555A0" w:rsidR="00B462F8" w:rsidRPr="00D056E0" w:rsidRDefault="00B462F8" w:rsidP="00AE1C3A">
      <w:pPr>
        <w:ind w:firstLine="567"/>
        <w:jc w:val="both"/>
        <w:rPr>
          <w:sz w:val="28"/>
          <w:szCs w:val="28"/>
          <w:lang w:val="uk-UA"/>
        </w:rPr>
      </w:pPr>
      <w:r w:rsidRPr="00D056E0">
        <w:rPr>
          <w:sz w:val="28"/>
          <w:szCs w:val="28"/>
          <w:lang w:val="uk-UA"/>
        </w:rPr>
        <w:t xml:space="preserve">За результатами розгляду у </w:t>
      </w:r>
      <w:r w:rsidR="00E36F18" w:rsidRPr="00D056E0">
        <w:rPr>
          <w:sz w:val="28"/>
          <w:szCs w:val="28"/>
          <w:lang w:val="uk-UA"/>
        </w:rPr>
        <w:t>201</w:t>
      </w:r>
      <w:r w:rsidR="00080189" w:rsidRPr="00D056E0">
        <w:rPr>
          <w:sz w:val="28"/>
          <w:szCs w:val="28"/>
          <w:lang w:val="uk-UA"/>
        </w:rPr>
        <w:t>9</w:t>
      </w:r>
      <w:r w:rsidR="00E36F18" w:rsidRPr="00D056E0">
        <w:rPr>
          <w:sz w:val="28"/>
          <w:szCs w:val="28"/>
          <w:lang w:val="uk-UA"/>
        </w:rPr>
        <w:t xml:space="preserve"> році</w:t>
      </w:r>
      <w:r w:rsidRPr="00D056E0">
        <w:rPr>
          <w:sz w:val="28"/>
          <w:szCs w:val="28"/>
          <w:lang w:val="uk-UA"/>
        </w:rPr>
        <w:t xml:space="preserve">: </w:t>
      </w:r>
      <w:r w:rsidR="00080189" w:rsidRPr="00D056E0">
        <w:rPr>
          <w:b/>
          <w:sz w:val="28"/>
          <w:szCs w:val="28"/>
          <w:lang w:val="uk-UA"/>
        </w:rPr>
        <w:t>10</w:t>
      </w:r>
      <w:r w:rsidRPr="00D056E0">
        <w:rPr>
          <w:sz w:val="28"/>
          <w:szCs w:val="28"/>
          <w:lang w:val="uk-UA"/>
        </w:rPr>
        <w:t xml:space="preserve"> - заяв про перегляд судового рішення за нововиявленими обставинами поверну</w:t>
      </w:r>
      <w:r w:rsidR="00C815A2">
        <w:rPr>
          <w:sz w:val="28"/>
          <w:szCs w:val="28"/>
          <w:lang w:val="uk-UA"/>
        </w:rPr>
        <w:t>ті</w:t>
      </w:r>
      <w:r w:rsidRPr="00D056E0">
        <w:rPr>
          <w:sz w:val="28"/>
          <w:szCs w:val="28"/>
          <w:lang w:val="uk-UA"/>
        </w:rPr>
        <w:t xml:space="preserve"> заявнику,</w:t>
      </w:r>
      <w:r w:rsidR="00080189" w:rsidRPr="00D056E0">
        <w:rPr>
          <w:sz w:val="28"/>
          <w:szCs w:val="28"/>
          <w:lang w:val="uk-UA"/>
        </w:rPr>
        <w:t xml:space="preserve"> - </w:t>
      </w:r>
      <w:r w:rsidR="00080189" w:rsidRPr="00D056E0">
        <w:rPr>
          <w:b/>
          <w:bCs/>
          <w:sz w:val="28"/>
          <w:szCs w:val="28"/>
          <w:lang w:val="uk-UA"/>
        </w:rPr>
        <w:t>9</w:t>
      </w:r>
      <w:r w:rsidR="00080189" w:rsidRPr="00D056E0">
        <w:rPr>
          <w:sz w:val="28"/>
          <w:szCs w:val="28"/>
          <w:lang w:val="uk-UA"/>
        </w:rPr>
        <w:t xml:space="preserve"> заяв розглянуто (з них задоволено – 1)</w:t>
      </w:r>
      <w:r w:rsidRPr="00D056E0">
        <w:rPr>
          <w:sz w:val="28"/>
          <w:szCs w:val="28"/>
          <w:lang w:val="uk-UA"/>
        </w:rPr>
        <w:t>.</w:t>
      </w:r>
    </w:p>
    <w:p w14:paraId="49738562" w14:textId="33B6C7E5" w:rsidR="00B462F8" w:rsidRPr="00D056E0" w:rsidRDefault="00B462F8" w:rsidP="00AE1C3A">
      <w:pPr>
        <w:ind w:firstLine="567"/>
        <w:jc w:val="both"/>
        <w:rPr>
          <w:lang w:val="uk-UA"/>
        </w:rPr>
      </w:pPr>
      <w:r w:rsidRPr="00D056E0">
        <w:rPr>
          <w:sz w:val="28"/>
          <w:szCs w:val="28"/>
          <w:lang w:val="uk-UA"/>
        </w:rPr>
        <w:t xml:space="preserve">На кінець звітного періоду </w:t>
      </w:r>
      <w:r w:rsidR="00080189" w:rsidRPr="00D056E0">
        <w:rPr>
          <w:b/>
          <w:sz w:val="28"/>
          <w:szCs w:val="28"/>
          <w:lang w:val="uk-UA"/>
        </w:rPr>
        <w:t>3</w:t>
      </w:r>
      <w:r w:rsidRPr="00D056E0">
        <w:rPr>
          <w:sz w:val="28"/>
          <w:szCs w:val="28"/>
          <w:lang w:val="uk-UA"/>
        </w:rPr>
        <w:t xml:space="preserve"> заяв</w:t>
      </w:r>
      <w:r w:rsidR="00080189" w:rsidRPr="00D056E0">
        <w:rPr>
          <w:sz w:val="28"/>
          <w:szCs w:val="28"/>
          <w:lang w:val="uk-UA"/>
        </w:rPr>
        <w:t>и</w:t>
      </w:r>
      <w:r w:rsidRPr="00D056E0">
        <w:rPr>
          <w:sz w:val="28"/>
          <w:szCs w:val="28"/>
          <w:lang w:val="uk-UA"/>
        </w:rPr>
        <w:t xml:space="preserve"> залишил</w:t>
      </w:r>
      <w:r w:rsidR="00DB33CD" w:rsidRPr="00D056E0">
        <w:rPr>
          <w:sz w:val="28"/>
          <w:szCs w:val="28"/>
          <w:lang w:val="uk-UA"/>
        </w:rPr>
        <w:t>а</w:t>
      </w:r>
      <w:r w:rsidRPr="00D056E0">
        <w:rPr>
          <w:sz w:val="28"/>
          <w:szCs w:val="28"/>
          <w:lang w:val="uk-UA"/>
        </w:rPr>
        <w:t>сь не розгляну</w:t>
      </w:r>
      <w:r w:rsidR="00C815A2">
        <w:rPr>
          <w:sz w:val="28"/>
          <w:szCs w:val="28"/>
          <w:lang w:val="uk-UA"/>
        </w:rPr>
        <w:t>тими</w:t>
      </w:r>
      <w:r w:rsidRPr="00D056E0">
        <w:rPr>
          <w:sz w:val="28"/>
          <w:szCs w:val="28"/>
          <w:lang w:val="uk-UA"/>
        </w:rPr>
        <w:t>.</w:t>
      </w:r>
    </w:p>
    <w:p w14:paraId="6FD0D68B" w14:textId="58A0CD9D" w:rsidR="00B462F8" w:rsidRPr="00D056E0" w:rsidRDefault="00B462F8" w:rsidP="00AE1C3A">
      <w:pPr>
        <w:ind w:firstLine="567"/>
        <w:jc w:val="both"/>
        <w:rPr>
          <w:sz w:val="28"/>
          <w:szCs w:val="28"/>
          <w:lang w:val="uk-UA"/>
        </w:rPr>
      </w:pPr>
      <w:r w:rsidRPr="00D056E0">
        <w:rPr>
          <w:sz w:val="28"/>
          <w:szCs w:val="28"/>
          <w:lang w:val="uk-UA"/>
        </w:rPr>
        <w:t xml:space="preserve">За аналогічний період </w:t>
      </w:r>
      <w:r w:rsidRPr="00C815A2">
        <w:rPr>
          <w:b/>
          <w:bCs/>
          <w:sz w:val="28"/>
          <w:szCs w:val="28"/>
          <w:lang w:val="uk-UA"/>
        </w:rPr>
        <w:t>201</w:t>
      </w:r>
      <w:r w:rsidR="00080189" w:rsidRPr="00C815A2">
        <w:rPr>
          <w:b/>
          <w:bCs/>
          <w:sz w:val="28"/>
          <w:szCs w:val="28"/>
          <w:lang w:val="uk-UA"/>
        </w:rPr>
        <w:t>8</w:t>
      </w:r>
      <w:r w:rsidRPr="00D056E0">
        <w:rPr>
          <w:sz w:val="28"/>
          <w:szCs w:val="28"/>
          <w:lang w:val="uk-UA"/>
        </w:rPr>
        <w:t xml:space="preserve"> року </w:t>
      </w:r>
      <w:r w:rsidR="00C547A7" w:rsidRPr="00D056E0">
        <w:rPr>
          <w:sz w:val="28"/>
          <w:szCs w:val="28"/>
          <w:lang w:val="uk-UA"/>
        </w:rPr>
        <w:t>на розгл</w:t>
      </w:r>
      <w:r w:rsidR="00D27842" w:rsidRPr="00D056E0">
        <w:rPr>
          <w:sz w:val="28"/>
          <w:szCs w:val="28"/>
          <w:lang w:val="uk-UA"/>
        </w:rPr>
        <w:t>я</w:t>
      </w:r>
      <w:r w:rsidR="00C547A7" w:rsidRPr="00D056E0">
        <w:rPr>
          <w:sz w:val="28"/>
          <w:szCs w:val="28"/>
          <w:lang w:val="uk-UA"/>
        </w:rPr>
        <w:t xml:space="preserve">ді у суді </w:t>
      </w:r>
      <w:r w:rsidR="00A644A3" w:rsidRPr="00D056E0">
        <w:rPr>
          <w:sz w:val="28"/>
          <w:szCs w:val="28"/>
          <w:lang w:val="uk-UA"/>
        </w:rPr>
        <w:t>перебувало</w:t>
      </w:r>
      <w:r w:rsidR="00762DFD" w:rsidRPr="00D056E0">
        <w:rPr>
          <w:sz w:val="28"/>
          <w:szCs w:val="28"/>
          <w:lang w:val="uk-UA"/>
        </w:rPr>
        <w:t xml:space="preserve"> </w:t>
      </w:r>
      <w:r w:rsidR="00080189" w:rsidRPr="00C815A2">
        <w:rPr>
          <w:b/>
          <w:bCs/>
          <w:sz w:val="28"/>
          <w:szCs w:val="28"/>
          <w:lang w:val="uk-UA"/>
        </w:rPr>
        <w:t>5</w:t>
      </w:r>
      <w:r w:rsidRPr="00D056E0">
        <w:rPr>
          <w:sz w:val="28"/>
          <w:szCs w:val="28"/>
          <w:lang w:val="uk-UA"/>
        </w:rPr>
        <w:t xml:space="preserve"> заяв про перегляд судових рішень за нововиявленими обставинами, з яких </w:t>
      </w:r>
      <w:r w:rsidR="00080189" w:rsidRPr="00C815A2">
        <w:rPr>
          <w:b/>
          <w:bCs/>
          <w:sz w:val="28"/>
          <w:szCs w:val="28"/>
          <w:lang w:val="uk-UA"/>
        </w:rPr>
        <w:t>1</w:t>
      </w:r>
      <w:r w:rsidRPr="00D056E0">
        <w:rPr>
          <w:sz w:val="28"/>
          <w:szCs w:val="28"/>
          <w:lang w:val="uk-UA"/>
        </w:rPr>
        <w:t xml:space="preserve"> - заяв</w:t>
      </w:r>
      <w:r w:rsidR="00080189" w:rsidRPr="00D056E0">
        <w:rPr>
          <w:sz w:val="28"/>
          <w:szCs w:val="28"/>
          <w:lang w:val="uk-UA"/>
        </w:rPr>
        <w:t>а</w:t>
      </w:r>
      <w:r w:rsidRPr="00D056E0">
        <w:rPr>
          <w:sz w:val="28"/>
          <w:szCs w:val="28"/>
          <w:lang w:val="uk-UA"/>
        </w:rPr>
        <w:t xml:space="preserve"> про перегляд судового рішення за нововиявленими обставинами повернут</w:t>
      </w:r>
      <w:r w:rsidR="00C815A2">
        <w:rPr>
          <w:sz w:val="28"/>
          <w:szCs w:val="28"/>
          <w:lang w:val="uk-UA"/>
        </w:rPr>
        <w:t>а</w:t>
      </w:r>
      <w:r w:rsidRPr="00D056E0">
        <w:rPr>
          <w:sz w:val="28"/>
          <w:szCs w:val="28"/>
          <w:lang w:val="uk-UA"/>
        </w:rPr>
        <w:t xml:space="preserve"> заявнику, по </w:t>
      </w:r>
      <w:r w:rsidRPr="00C815A2">
        <w:rPr>
          <w:b/>
          <w:bCs/>
          <w:sz w:val="28"/>
          <w:szCs w:val="28"/>
          <w:lang w:val="uk-UA"/>
        </w:rPr>
        <w:t>3</w:t>
      </w:r>
      <w:r w:rsidRPr="00D056E0">
        <w:rPr>
          <w:sz w:val="28"/>
          <w:szCs w:val="28"/>
          <w:lang w:val="uk-UA"/>
        </w:rPr>
        <w:t xml:space="preserve"> – </w:t>
      </w:r>
      <w:r w:rsidR="00080189" w:rsidRPr="00D056E0">
        <w:rPr>
          <w:sz w:val="28"/>
          <w:szCs w:val="28"/>
          <w:lang w:val="uk-UA"/>
        </w:rPr>
        <w:t xml:space="preserve">закінчено провадження. </w:t>
      </w:r>
      <w:r w:rsidRPr="00D056E0">
        <w:rPr>
          <w:sz w:val="28"/>
          <w:szCs w:val="28"/>
          <w:lang w:val="uk-UA"/>
        </w:rPr>
        <w:t xml:space="preserve">На кінець звітного періоду </w:t>
      </w:r>
      <w:r w:rsidR="00080189" w:rsidRPr="00C815A2">
        <w:rPr>
          <w:b/>
          <w:bCs/>
          <w:sz w:val="28"/>
          <w:szCs w:val="28"/>
          <w:lang w:val="uk-UA"/>
        </w:rPr>
        <w:t>1</w:t>
      </w:r>
      <w:r w:rsidRPr="00D056E0">
        <w:rPr>
          <w:sz w:val="28"/>
          <w:szCs w:val="28"/>
          <w:lang w:val="uk-UA"/>
        </w:rPr>
        <w:t xml:space="preserve"> заяв</w:t>
      </w:r>
      <w:r w:rsidR="00C815A2">
        <w:rPr>
          <w:sz w:val="28"/>
          <w:szCs w:val="28"/>
          <w:lang w:val="uk-UA"/>
        </w:rPr>
        <w:t>а</w:t>
      </w:r>
      <w:r w:rsidRPr="00D056E0">
        <w:rPr>
          <w:sz w:val="28"/>
          <w:szCs w:val="28"/>
          <w:lang w:val="uk-UA"/>
        </w:rPr>
        <w:t xml:space="preserve"> залишил</w:t>
      </w:r>
      <w:r w:rsidR="00C815A2">
        <w:rPr>
          <w:sz w:val="28"/>
          <w:szCs w:val="28"/>
          <w:lang w:val="uk-UA"/>
        </w:rPr>
        <w:t>ась</w:t>
      </w:r>
      <w:r w:rsidRPr="00D056E0">
        <w:rPr>
          <w:sz w:val="28"/>
          <w:szCs w:val="28"/>
          <w:lang w:val="uk-UA"/>
        </w:rPr>
        <w:t xml:space="preserve"> не розглянут</w:t>
      </w:r>
      <w:r w:rsidR="00C815A2">
        <w:rPr>
          <w:sz w:val="28"/>
          <w:szCs w:val="28"/>
          <w:lang w:val="uk-UA"/>
        </w:rPr>
        <w:t>ою</w:t>
      </w:r>
      <w:r w:rsidRPr="00D056E0">
        <w:rPr>
          <w:sz w:val="28"/>
          <w:szCs w:val="28"/>
          <w:lang w:val="uk-UA"/>
        </w:rPr>
        <w:t>.</w:t>
      </w:r>
    </w:p>
    <w:p w14:paraId="39C37973" w14:textId="7B177A81" w:rsidR="003126B9" w:rsidRPr="00D056E0" w:rsidRDefault="00343FCA" w:rsidP="00AE1C3A">
      <w:pPr>
        <w:suppressAutoHyphens w:val="0"/>
        <w:ind w:firstLine="567"/>
        <w:jc w:val="both"/>
        <w:rPr>
          <w:sz w:val="28"/>
          <w:szCs w:val="28"/>
          <w:lang w:val="uk-UA" w:eastAsia="uk-UA"/>
        </w:rPr>
      </w:pPr>
      <w:r w:rsidRPr="00D056E0">
        <w:rPr>
          <w:sz w:val="28"/>
          <w:szCs w:val="28"/>
          <w:lang w:val="uk-UA" w:eastAsia="uk-UA"/>
        </w:rPr>
        <w:t xml:space="preserve">Також, у звітному періоді, до суду надійшло </w:t>
      </w:r>
      <w:r w:rsidR="00080189" w:rsidRPr="00C815A2">
        <w:rPr>
          <w:b/>
          <w:bCs/>
          <w:sz w:val="28"/>
          <w:szCs w:val="28"/>
          <w:lang w:val="uk-UA" w:eastAsia="uk-UA"/>
        </w:rPr>
        <w:t>1064</w:t>
      </w:r>
      <w:r w:rsidRPr="00C815A2">
        <w:rPr>
          <w:b/>
          <w:bCs/>
          <w:sz w:val="28"/>
          <w:szCs w:val="28"/>
          <w:lang w:val="uk-UA" w:eastAsia="uk-UA"/>
        </w:rPr>
        <w:t xml:space="preserve"> </w:t>
      </w:r>
      <w:r w:rsidRPr="00D056E0">
        <w:rPr>
          <w:sz w:val="28"/>
          <w:szCs w:val="28"/>
          <w:lang w:val="uk-UA" w:eastAsia="uk-UA"/>
        </w:rPr>
        <w:t>заяв у порядку виконання судових рішень,</w:t>
      </w:r>
      <w:r w:rsidRPr="00D056E0">
        <w:rPr>
          <w:color w:val="FF0000"/>
          <w:sz w:val="28"/>
          <w:szCs w:val="28"/>
          <w:lang w:val="uk-UA" w:eastAsia="uk-UA"/>
        </w:rPr>
        <w:t xml:space="preserve"> </w:t>
      </w:r>
      <w:r w:rsidR="00080189" w:rsidRPr="00C815A2">
        <w:rPr>
          <w:b/>
          <w:bCs/>
          <w:sz w:val="28"/>
          <w:szCs w:val="28"/>
          <w:lang w:val="uk-UA" w:eastAsia="uk-UA"/>
        </w:rPr>
        <w:t>27</w:t>
      </w:r>
      <w:r w:rsidRPr="00D056E0">
        <w:rPr>
          <w:sz w:val="28"/>
          <w:szCs w:val="28"/>
          <w:lang w:val="uk-UA" w:eastAsia="uk-UA"/>
        </w:rPr>
        <w:t xml:space="preserve"> заяв перебували у залишку на початок звітного періоду, усього перебувало на розгляді </w:t>
      </w:r>
      <w:r w:rsidR="00BD4E8A" w:rsidRPr="00C815A2">
        <w:rPr>
          <w:b/>
          <w:bCs/>
          <w:sz w:val="28"/>
          <w:szCs w:val="28"/>
          <w:lang w:val="uk-UA" w:eastAsia="uk-UA"/>
        </w:rPr>
        <w:t>10</w:t>
      </w:r>
      <w:r w:rsidR="00080189" w:rsidRPr="00C815A2">
        <w:rPr>
          <w:b/>
          <w:bCs/>
          <w:sz w:val="28"/>
          <w:szCs w:val="28"/>
          <w:lang w:val="uk-UA" w:eastAsia="uk-UA"/>
        </w:rPr>
        <w:t>94</w:t>
      </w:r>
      <w:r w:rsidRPr="00D056E0">
        <w:rPr>
          <w:sz w:val="28"/>
          <w:szCs w:val="28"/>
          <w:lang w:val="uk-UA" w:eastAsia="uk-UA"/>
        </w:rPr>
        <w:t>, з як</w:t>
      </w:r>
      <w:r w:rsidR="00BD4E8A" w:rsidRPr="00D056E0">
        <w:rPr>
          <w:sz w:val="28"/>
          <w:szCs w:val="28"/>
          <w:lang w:val="uk-UA" w:eastAsia="uk-UA"/>
        </w:rPr>
        <w:t xml:space="preserve">их </w:t>
      </w:r>
      <w:r w:rsidR="00BD4E8A" w:rsidRPr="00C815A2">
        <w:rPr>
          <w:b/>
          <w:bCs/>
          <w:sz w:val="28"/>
          <w:szCs w:val="28"/>
          <w:lang w:val="uk-UA" w:eastAsia="uk-UA"/>
        </w:rPr>
        <w:t>10</w:t>
      </w:r>
      <w:r w:rsidR="00080189" w:rsidRPr="00C815A2">
        <w:rPr>
          <w:b/>
          <w:bCs/>
          <w:sz w:val="28"/>
          <w:szCs w:val="28"/>
          <w:lang w:val="uk-UA" w:eastAsia="uk-UA"/>
        </w:rPr>
        <w:t>75</w:t>
      </w:r>
      <w:r w:rsidRPr="00D056E0">
        <w:rPr>
          <w:sz w:val="28"/>
          <w:szCs w:val="28"/>
          <w:lang w:val="uk-UA" w:eastAsia="uk-UA"/>
        </w:rPr>
        <w:t xml:space="preserve"> – розглянуто </w:t>
      </w:r>
      <w:r w:rsidR="00B101B9" w:rsidRPr="00D056E0">
        <w:rPr>
          <w:sz w:val="28"/>
          <w:szCs w:val="28"/>
          <w:lang w:val="uk-UA" w:eastAsia="uk-UA"/>
        </w:rPr>
        <w:t>(у тому числі із задоволенням – 7</w:t>
      </w:r>
      <w:r w:rsidR="00080189" w:rsidRPr="00D056E0">
        <w:rPr>
          <w:sz w:val="28"/>
          <w:szCs w:val="28"/>
          <w:lang w:val="uk-UA" w:eastAsia="uk-UA"/>
        </w:rPr>
        <w:t>72</w:t>
      </w:r>
      <w:r w:rsidR="00B101B9" w:rsidRPr="00D056E0">
        <w:rPr>
          <w:sz w:val="28"/>
          <w:szCs w:val="28"/>
          <w:lang w:val="uk-UA" w:eastAsia="uk-UA"/>
        </w:rPr>
        <w:t>).</w:t>
      </w:r>
      <w:r w:rsidR="001F5DED" w:rsidRPr="00D056E0">
        <w:rPr>
          <w:sz w:val="28"/>
          <w:szCs w:val="28"/>
          <w:lang w:val="uk-UA" w:eastAsia="uk-UA"/>
        </w:rPr>
        <w:t xml:space="preserve"> Залишок на кінець звітного періоду склав </w:t>
      </w:r>
      <w:r w:rsidR="00080189" w:rsidRPr="00C815A2">
        <w:rPr>
          <w:b/>
          <w:bCs/>
          <w:sz w:val="28"/>
          <w:szCs w:val="28"/>
          <w:lang w:val="uk-UA" w:eastAsia="uk-UA"/>
        </w:rPr>
        <w:t>19</w:t>
      </w:r>
      <w:r w:rsidR="001F5DED" w:rsidRPr="00C815A2">
        <w:rPr>
          <w:b/>
          <w:bCs/>
          <w:sz w:val="28"/>
          <w:szCs w:val="28"/>
          <w:lang w:val="uk-UA" w:eastAsia="uk-UA"/>
        </w:rPr>
        <w:t xml:space="preserve"> </w:t>
      </w:r>
      <w:r w:rsidR="001F5DED" w:rsidRPr="00D056E0">
        <w:rPr>
          <w:sz w:val="28"/>
          <w:szCs w:val="28"/>
          <w:lang w:val="uk-UA" w:eastAsia="uk-UA"/>
        </w:rPr>
        <w:t>заяв.</w:t>
      </w:r>
    </w:p>
    <w:p w14:paraId="1B16FA6F" w14:textId="73BBC979" w:rsidR="00343FCA" w:rsidRPr="00D056E0" w:rsidRDefault="00343FCA" w:rsidP="00AE1C3A">
      <w:pPr>
        <w:suppressAutoHyphens w:val="0"/>
        <w:ind w:firstLine="567"/>
        <w:jc w:val="both"/>
        <w:rPr>
          <w:sz w:val="28"/>
          <w:szCs w:val="28"/>
          <w:lang w:val="uk-UA" w:eastAsia="uk-UA"/>
        </w:rPr>
      </w:pPr>
      <w:r w:rsidRPr="00D056E0">
        <w:rPr>
          <w:sz w:val="28"/>
          <w:szCs w:val="28"/>
          <w:lang w:val="uk-UA" w:eastAsia="uk-UA"/>
        </w:rPr>
        <w:t>У порівнянні з аналогічним періодом минулого року,</w:t>
      </w:r>
      <w:r w:rsidRPr="00D056E0">
        <w:rPr>
          <w:color w:val="FF0000"/>
          <w:sz w:val="28"/>
          <w:szCs w:val="28"/>
          <w:lang w:val="uk-UA" w:eastAsia="uk-UA"/>
        </w:rPr>
        <w:t xml:space="preserve"> </w:t>
      </w:r>
      <w:r w:rsidRPr="00D056E0">
        <w:rPr>
          <w:sz w:val="28"/>
          <w:szCs w:val="28"/>
          <w:lang w:val="uk-UA" w:eastAsia="uk-UA"/>
        </w:rPr>
        <w:t xml:space="preserve">спостерігається тенденція </w:t>
      </w:r>
      <w:r w:rsidR="004779A1" w:rsidRPr="00D056E0">
        <w:rPr>
          <w:sz w:val="28"/>
          <w:szCs w:val="28"/>
          <w:lang w:val="uk-UA" w:eastAsia="uk-UA"/>
        </w:rPr>
        <w:t>з</w:t>
      </w:r>
      <w:r w:rsidR="00080189" w:rsidRPr="00D056E0">
        <w:rPr>
          <w:sz w:val="28"/>
          <w:szCs w:val="28"/>
          <w:lang w:val="uk-UA" w:eastAsia="uk-UA"/>
        </w:rPr>
        <w:t>більшення</w:t>
      </w:r>
      <w:r w:rsidRPr="00D056E0">
        <w:rPr>
          <w:sz w:val="28"/>
          <w:szCs w:val="28"/>
          <w:lang w:val="uk-UA" w:eastAsia="uk-UA"/>
        </w:rPr>
        <w:t xml:space="preserve"> надходження </w:t>
      </w:r>
      <w:r w:rsidR="00C815A2">
        <w:rPr>
          <w:sz w:val="28"/>
          <w:szCs w:val="28"/>
          <w:lang w:val="uk-UA" w:eastAsia="uk-UA"/>
        </w:rPr>
        <w:t>зазначених</w:t>
      </w:r>
      <w:r w:rsidRPr="00D056E0">
        <w:rPr>
          <w:sz w:val="28"/>
          <w:szCs w:val="28"/>
          <w:lang w:val="uk-UA" w:eastAsia="uk-UA"/>
        </w:rPr>
        <w:t xml:space="preserve"> заяв</w:t>
      </w:r>
      <w:r w:rsidR="00C815A2">
        <w:rPr>
          <w:sz w:val="28"/>
          <w:szCs w:val="28"/>
          <w:lang w:val="uk-UA" w:eastAsia="uk-UA"/>
        </w:rPr>
        <w:t xml:space="preserve"> </w:t>
      </w:r>
      <w:r w:rsidRPr="00D056E0">
        <w:rPr>
          <w:sz w:val="28"/>
          <w:szCs w:val="28"/>
          <w:lang w:val="uk-UA" w:eastAsia="uk-UA"/>
        </w:rPr>
        <w:t>та клопотань на</w:t>
      </w:r>
      <w:r w:rsidRPr="00D056E0">
        <w:rPr>
          <w:color w:val="FF0000"/>
          <w:sz w:val="28"/>
          <w:szCs w:val="28"/>
          <w:lang w:val="uk-UA" w:eastAsia="uk-UA"/>
        </w:rPr>
        <w:t xml:space="preserve"> </w:t>
      </w:r>
      <w:r w:rsidR="00A27C87" w:rsidRPr="00D056E0">
        <w:rPr>
          <w:sz w:val="28"/>
          <w:szCs w:val="28"/>
          <w:lang w:val="uk-UA" w:eastAsia="uk-UA"/>
        </w:rPr>
        <w:t>7</w:t>
      </w:r>
      <w:r w:rsidRPr="00D056E0">
        <w:rPr>
          <w:sz w:val="28"/>
          <w:szCs w:val="28"/>
          <w:lang w:val="uk-UA" w:eastAsia="uk-UA"/>
        </w:rPr>
        <w:t>% (</w:t>
      </w:r>
      <w:r w:rsidR="00BC5A6D" w:rsidRPr="00D056E0">
        <w:rPr>
          <w:sz w:val="28"/>
          <w:szCs w:val="28"/>
          <w:lang w:val="uk-UA" w:eastAsia="uk-UA"/>
        </w:rPr>
        <w:t xml:space="preserve">у </w:t>
      </w:r>
      <w:r w:rsidR="00BC5A6D" w:rsidRPr="00C815A2">
        <w:rPr>
          <w:b/>
          <w:bCs/>
          <w:sz w:val="28"/>
          <w:szCs w:val="28"/>
          <w:lang w:val="uk-UA" w:eastAsia="uk-UA"/>
        </w:rPr>
        <w:t>201</w:t>
      </w:r>
      <w:r w:rsidR="00080189" w:rsidRPr="00C815A2">
        <w:rPr>
          <w:b/>
          <w:bCs/>
          <w:sz w:val="28"/>
          <w:szCs w:val="28"/>
          <w:lang w:val="uk-UA" w:eastAsia="uk-UA"/>
        </w:rPr>
        <w:t>8</w:t>
      </w:r>
      <w:r w:rsidRPr="00D056E0">
        <w:rPr>
          <w:sz w:val="28"/>
          <w:szCs w:val="28"/>
          <w:lang w:val="uk-UA" w:eastAsia="uk-UA"/>
        </w:rPr>
        <w:t xml:space="preserve"> </w:t>
      </w:r>
      <w:r w:rsidRPr="00D056E0">
        <w:rPr>
          <w:sz w:val="28"/>
          <w:szCs w:val="28"/>
          <w:lang w:val="uk-UA" w:eastAsia="uk-UA"/>
        </w:rPr>
        <w:lastRenderedPageBreak/>
        <w:t xml:space="preserve">році </w:t>
      </w:r>
      <w:r w:rsidR="004779A1" w:rsidRPr="00D056E0">
        <w:rPr>
          <w:sz w:val="28"/>
          <w:szCs w:val="28"/>
          <w:lang w:val="uk-UA" w:eastAsia="uk-UA"/>
        </w:rPr>
        <w:t>надійшло на розгляд</w:t>
      </w:r>
      <w:r w:rsidRPr="00D056E0">
        <w:rPr>
          <w:sz w:val="28"/>
          <w:szCs w:val="28"/>
          <w:lang w:val="uk-UA" w:eastAsia="uk-UA"/>
        </w:rPr>
        <w:t xml:space="preserve"> </w:t>
      </w:r>
      <w:r w:rsidR="00080189" w:rsidRPr="00C815A2">
        <w:rPr>
          <w:b/>
          <w:bCs/>
          <w:sz w:val="28"/>
          <w:szCs w:val="28"/>
          <w:lang w:val="uk-UA" w:eastAsia="uk-UA"/>
        </w:rPr>
        <w:t>994</w:t>
      </w:r>
      <w:r w:rsidRPr="00D056E0">
        <w:rPr>
          <w:sz w:val="28"/>
          <w:szCs w:val="28"/>
          <w:lang w:val="uk-UA" w:eastAsia="uk-UA"/>
        </w:rPr>
        <w:t xml:space="preserve">). </w:t>
      </w:r>
    </w:p>
    <w:p w14:paraId="5B923D01" w14:textId="3AD6A4CD" w:rsidR="00343FCA" w:rsidRPr="00D056E0" w:rsidRDefault="00A27C87" w:rsidP="00AE1C3A">
      <w:pPr>
        <w:suppressAutoHyphens w:val="0"/>
        <w:ind w:firstLine="567"/>
        <w:jc w:val="both"/>
        <w:rPr>
          <w:sz w:val="28"/>
          <w:szCs w:val="28"/>
          <w:lang w:val="uk-UA" w:eastAsia="uk-UA"/>
        </w:rPr>
      </w:pPr>
      <w:r w:rsidRPr="00D056E0">
        <w:rPr>
          <w:sz w:val="28"/>
          <w:szCs w:val="28"/>
          <w:lang w:val="uk-UA" w:eastAsia="uk-UA"/>
        </w:rPr>
        <w:t xml:space="preserve">У </w:t>
      </w:r>
      <w:r w:rsidRPr="00C815A2">
        <w:rPr>
          <w:b/>
          <w:bCs/>
          <w:sz w:val="28"/>
          <w:szCs w:val="28"/>
          <w:lang w:val="uk-UA" w:eastAsia="uk-UA"/>
        </w:rPr>
        <w:t>201</w:t>
      </w:r>
      <w:r w:rsidR="00080189" w:rsidRPr="00C815A2">
        <w:rPr>
          <w:b/>
          <w:bCs/>
          <w:sz w:val="28"/>
          <w:szCs w:val="28"/>
          <w:lang w:val="uk-UA" w:eastAsia="uk-UA"/>
        </w:rPr>
        <w:t>9</w:t>
      </w:r>
      <w:r w:rsidR="008D2AAB" w:rsidRPr="00D056E0">
        <w:rPr>
          <w:sz w:val="28"/>
          <w:szCs w:val="28"/>
          <w:lang w:val="uk-UA" w:eastAsia="uk-UA"/>
        </w:rPr>
        <w:t xml:space="preserve"> році на </w:t>
      </w:r>
      <w:r w:rsidR="00A64D60" w:rsidRPr="00D056E0">
        <w:rPr>
          <w:sz w:val="28"/>
          <w:szCs w:val="28"/>
          <w:lang w:val="uk-UA" w:eastAsia="uk-UA"/>
        </w:rPr>
        <w:t xml:space="preserve">розгляді перебувало </w:t>
      </w:r>
      <w:r w:rsidR="00080189" w:rsidRPr="00C815A2">
        <w:rPr>
          <w:b/>
          <w:bCs/>
          <w:sz w:val="28"/>
          <w:szCs w:val="28"/>
          <w:lang w:val="uk-UA" w:eastAsia="uk-UA"/>
        </w:rPr>
        <w:t>174</w:t>
      </w:r>
      <w:r w:rsidR="00A64D60" w:rsidRPr="00D056E0">
        <w:rPr>
          <w:sz w:val="28"/>
          <w:szCs w:val="28"/>
          <w:lang w:val="uk-UA" w:eastAsia="uk-UA"/>
        </w:rPr>
        <w:t xml:space="preserve"> заяв</w:t>
      </w:r>
      <w:r w:rsidR="00C815A2">
        <w:rPr>
          <w:sz w:val="28"/>
          <w:szCs w:val="28"/>
          <w:lang w:val="uk-UA" w:eastAsia="uk-UA"/>
        </w:rPr>
        <w:t>и</w:t>
      </w:r>
      <w:r w:rsidR="00A64D60" w:rsidRPr="00D056E0">
        <w:rPr>
          <w:sz w:val="28"/>
          <w:szCs w:val="28"/>
          <w:lang w:val="uk-UA" w:eastAsia="uk-UA"/>
        </w:rPr>
        <w:t xml:space="preserve"> з відновлення втраченого судового</w:t>
      </w:r>
      <w:r w:rsidR="008B1443" w:rsidRPr="00D056E0">
        <w:rPr>
          <w:sz w:val="28"/>
          <w:szCs w:val="28"/>
          <w:lang w:val="uk-UA" w:eastAsia="uk-UA"/>
        </w:rPr>
        <w:t xml:space="preserve"> провадження, у тому чи</w:t>
      </w:r>
      <w:r w:rsidR="00A64D60" w:rsidRPr="00D056E0">
        <w:rPr>
          <w:sz w:val="28"/>
          <w:szCs w:val="28"/>
          <w:lang w:val="uk-UA" w:eastAsia="uk-UA"/>
        </w:rPr>
        <w:t>слі</w:t>
      </w:r>
      <w:r w:rsidR="001F5DED" w:rsidRPr="00D056E0">
        <w:rPr>
          <w:sz w:val="28"/>
          <w:szCs w:val="28"/>
          <w:lang w:val="uk-UA" w:eastAsia="uk-UA"/>
        </w:rPr>
        <w:t>,</w:t>
      </w:r>
      <w:r w:rsidR="00C815A2">
        <w:rPr>
          <w:sz w:val="28"/>
          <w:szCs w:val="28"/>
          <w:lang w:val="uk-UA" w:eastAsia="uk-UA"/>
        </w:rPr>
        <w:t xml:space="preserve"> </w:t>
      </w:r>
      <w:r w:rsidR="00A64D60" w:rsidRPr="00D056E0">
        <w:rPr>
          <w:sz w:val="28"/>
          <w:szCs w:val="28"/>
          <w:lang w:val="uk-UA" w:eastAsia="uk-UA"/>
        </w:rPr>
        <w:t>у звітному періоді</w:t>
      </w:r>
      <w:r w:rsidR="00C815A2">
        <w:rPr>
          <w:sz w:val="28"/>
          <w:szCs w:val="28"/>
          <w:lang w:val="uk-UA" w:eastAsia="uk-UA"/>
        </w:rPr>
        <w:t xml:space="preserve"> </w:t>
      </w:r>
      <w:r w:rsidR="00C815A2" w:rsidRPr="00D056E0">
        <w:rPr>
          <w:sz w:val="28"/>
          <w:szCs w:val="28"/>
          <w:lang w:val="uk-UA" w:eastAsia="uk-UA"/>
        </w:rPr>
        <w:t>надійшл</w:t>
      </w:r>
      <w:r w:rsidR="00C815A2">
        <w:rPr>
          <w:sz w:val="28"/>
          <w:szCs w:val="28"/>
          <w:lang w:val="uk-UA" w:eastAsia="uk-UA"/>
        </w:rPr>
        <w:t xml:space="preserve">о </w:t>
      </w:r>
      <w:r w:rsidR="00080189" w:rsidRPr="00C815A2">
        <w:rPr>
          <w:b/>
          <w:bCs/>
          <w:sz w:val="28"/>
          <w:szCs w:val="28"/>
          <w:lang w:val="uk-UA" w:eastAsia="uk-UA"/>
        </w:rPr>
        <w:t>172</w:t>
      </w:r>
      <w:r w:rsidR="008B1443" w:rsidRPr="00D056E0">
        <w:rPr>
          <w:sz w:val="28"/>
          <w:szCs w:val="28"/>
          <w:lang w:val="uk-UA" w:eastAsia="uk-UA"/>
        </w:rPr>
        <w:t xml:space="preserve"> заяви, розглянуто – </w:t>
      </w:r>
      <w:r w:rsidR="00080189" w:rsidRPr="00C815A2">
        <w:rPr>
          <w:b/>
          <w:bCs/>
          <w:sz w:val="28"/>
          <w:szCs w:val="28"/>
          <w:lang w:val="uk-UA" w:eastAsia="uk-UA"/>
        </w:rPr>
        <w:t>173</w:t>
      </w:r>
      <w:r w:rsidR="008B1443" w:rsidRPr="00D056E0">
        <w:rPr>
          <w:sz w:val="28"/>
          <w:szCs w:val="28"/>
          <w:lang w:val="uk-UA" w:eastAsia="uk-UA"/>
        </w:rPr>
        <w:t xml:space="preserve"> (у тому числі із задоволенням -</w:t>
      </w:r>
      <w:r w:rsidR="0023464C" w:rsidRPr="00D056E0">
        <w:rPr>
          <w:sz w:val="28"/>
          <w:szCs w:val="28"/>
          <w:lang w:val="uk-UA" w:eastAsia="uk-UA"/>
        </w:rPr>
        <w:t xml:space="preserve"> </w:t>
      </w:r>
      <w:r w:rsidR="00080189" w:rsidRPr="00D056E0">
        <w:rPr>
          <w:sz w:val="28"/>
          <w:szCs w:val="28"/>
          <w:lang w:val="uk-UA" w:eastAsia="uk-UA"/>
        </w:rPr>
        <w:t>147</w:t>
      </w:r>
      <w:r w:rsidR="008B1443" w:rsidRPr="00D056E0">
        <w:rPr>
          <w:sz w:val="28"/>
          <w:szCs w:val="28"/>
          <w:lang w:val="uk-UA" w:eastAsia="uk-UA"/>
        </w:rPr>
        <w:t>)</w:t>
      </w:r>
      <w:r w:rsidR="001F5DED" w:rsidRPr="00D056E0">
        <w:rPr>
          <w:sz w:val="28"/>
          <w:szCs w:val="28"/>
          <w:lang w:val="uk-UA" w:eastAsia="uk-UA"/>
        </w:rPr>
        <w:t>. Залишок на кінець</w:t>
      </w:r>
      <w:r w:rsidR="007214DF" w:rsidRPr="00D056E0">
        <w:rPr>
          <w:sz w:val="28"/>
          <w:szCs w:val="28"/>
          <w:lang w:val="uk-UA" w:eastAsia="uk-UA"/>
        </w:rPr>
        <w:t xml:space="preserve"> звітного періоду склав </w:t>
      </w:r>
      <w:r w:rsidR="00080189" w:rsidRPr="00C815A2">
        <w:rPr>
          <w:b/>
          <w:bCs/>
          <w:sz w:val="28"/>
          <w:szCs w:val="28"/>
          <w:lang w:val="uk-UA" w:eastAsia="uk-UA"/>
        </w:rPr>
        <w:t>1</w:t>
      </w:r>
      <w:r w:rsidR="007214DF" w:rsidRPr="00D056E0">
        <w:rPr>
          <w:sz w:val="28"/>
          <w:szCs w:val="28"/>
          <w:lang w:val="uk-UA" w:eastAsia="uk-UA"/>
        </w:rPr>
        <w:t xml:space="preserve"> заяв</w:t>
      </w:r>
      <w:r w:rsidR="00080189" w:rsidRPr="00D056E0">
        <w:rPr>
          <w:sz w:val="28"/>
          <w:szCs w:val="28"/>
          <w:lang w:val="uk-UA" w:eastAsia="uk-UA"/>
        </w:rPr>
        <w:t>а</w:t>
      </w:r>
      <w:r w:rsidR="007214DF" w:rsidRPr="00D056E0">
        <w:rPr>
          <w:sz w:val="28"/>
          <w:szCs w:val="28"/>
          <w:lang w:val="uk-UA" w:eastAsia="uk-UA"/>
        </w:rPr>
        <w:t xml:space="preserve"> ( у </w:t>
      </w:r>
      <w:r w:rsidR="007214DF" w:rsidRPr="00C815A2">
        <w:rPr>
          <w:b/>
          <w:bCs/>
          <w:sz w:val="28"/>
          <w:szCs w:val="28"/>
          <w:lang w:val="uk-UA" w:eastAsia="uk-UA"/>
        </w:rPr>
        <w:t>201</w:t>
      </w:r>
      <w:r w:rsidR="00080189" w:rsidRPr="00C815A2">
        <w:rPr>
          <w:b/>
          <w:bCs/>
          <w:sz w:val="28"/>
          <w:szCs w:val="28"/>
          <w:lang w:val="uk-UA" w:eastAsia="uk-UA"/>
        </w:rPr>
        <w:t>8</w:t>
      </w:r>
      <w:r w:rsidR="007214DF" w:rsidRPr="00D056E0">
        <w:rPr>
          <w:sz w:val="28"/>
          <w:szCs w:val="28"/>
          <w:lang w:val="uk-UA" w:eastAsia="uk-UA"/>
        </w:rPr>
        <w:t xml:space="preserve"> році </w:t>
      </w:r>
      <w:r w:rsidR="00636F49" w:rsidRPr="00D056E0">
        <w:rPr>
          <w:sz w:val="28"/>
          <w:szCs w:val="28"/>
          <w:lang w:val="uk-UA" w:eastAsia="uk-UA"/>
        </w:rPr>
        <w:t xml:space="preserve">перебувало на розгляді </w:t>
      </w:r>
      <w:r w:rsidR="00080189" w:rsidRPr="00C815A2">
        <w:rPr>
          <w:b/>
          <w:bCs/>
          <w:sz w:val="28"/>
          <w:szCs w:val="28"/>
          <w:lang w:val="uk-UA" w:eastAsia="uk-UA"/>
        </w:rPr>
        <w:t>411</w:t>
      </w:r>
      <w:r w:rsidR="00C815A2">
        <w:rPr>
          <w:b/>
          <w:bCs/>
          <w:sz w:val="28"/>
          <w:szCs w:val="28"/>
          <w:lang w:val="uk-UA" w:eastAsia="uk-UA"/>
        </w:rPr>
        <w:t xml:space="preserve"> заяв</w:t>
      </w:r>
      <w:r w:rsidR="00636F49" w:rsidRPr="00D056E0">
        <w:rPr>
          <w:sz w:val="28"/>
          <w:szCs w:val="28"/>
          <w:lang w:val="uk-UA" w:eastAsia="uk-UA"/>
        </w:rPr>
        <w:t>).</w:t>
      </w:r>
    </w:p>
    <w:p w14:paraId="5E1C9DBF" w14:textId="77777777" w:rsidR="00643CA1" w:rsidRDefault="00760E27" w:rsidP="00AE1C3A">
      <w:pPr>
        <w:suppressAutoHyphens w:val="0"/>
        <w:ind w:firstLine="567"/>
        <w:jc w:val="both"/>
        <w:rPr>
          <w:sz w:val="28"/>
          <w:szCs w:val="28"/>
          <w:lang w:val="uk-UA" w:eastAsia="uk-UA"/>
        </w:rPr>
      </w:pPr>
      <w:r w:rsidRPr="00D056E0">
        <w:rPr>
          <w:sz w:val="28"/>
          <w:szCs w:val="28"/>
          <w:lang w:val="uk-UA" w:eastAsia="uk-UA"/>
        </w:rPr>
        <w:t>Між іншим, протягом 201</w:t>
      </w:r>
      <w:r w:rsidR="009C74C1" w:rsidRPr="00D056E0">
        <w:rPr>
          <w:sz w:val="28"/>
          <w:szCs w:val="28"/>
          <w:lang w:val="uk-UA" w:eastAsia="uk-UA"/>
        </w:rPr>
        <w:t>9</w:t>
      </w:r>
      <w:r w:rsidR="00343FCA" w:rsidRPr="00D056E0">
        <w:rPr>
          <w:sz w:val="28"/>
          <w:szCs w:val="28"/>
          <w:lang w:val="uk-UA" w:eastAsia="uk-UA"/>
        </w:rPr>
        <w:t xml:space="preserve"> року перебувал</w:t>
      </w:r>
      <w:r w:rsidR="00C815A2">
        <w:rPr>
          <w:sz w:val="28"/>
          <w:szCs w:val="28"/>
          <w:lang w:val="uk-UA" w:eastAsia="uk-UA"/>
        </w:rPr>
        <w:t>о</w:t>
      </w:r>
      <w:r w:rsidR="00AA5285" w:rsidRPr="00D056E0">
        <w:rPr>
          <w:sz w:val="28"/>
          <w:szCs w:val="28"/>
          <w:lang w:val="uk-UA" w:eastAsia="uk-UA"/>
        </w:rPr>
        <w:t xml:space="preserve"> </w:t>
      </w:r>
      <w:r w:rsidR="00343FCA" w:rsidRPr="00D056E0">
        <w:rPr>
          <w:sz w:val="28"/>
          <w:szCs w:val="28"/>
          <w:lang w:val="uk-UA" w:eastAsia="uk-UA"/>
        </w:rPr>
        <w:t>на розгляді</w:t>
      </w:r>
      <w:r w:rsidR="00643CA1">
        <w:rPr>
          <w:sz w:val="28"/>
          <w:szCs w:val="28"/>
          <w:lang w:val="uk-UA" w:eastAsia="uk-UA"/>
        </w:rPr>
        <w:t>:</w:t>
      </w:r>
    </w:p>
    <w:p w14:paraId="2D900BC3" w14:textId="57C5811C" w:rsidR="00643CA1" w:rsidRDefault="00643CA1" w:rsidP="00AE1C3A">
      <w:pPr>
        <w:suppressAutoHyphens w:val="0"/>
        <w:ind w:firstLine="567"/>
        <w:jc w:val="both"/>
        <w:rPr>
          <w:sz w:val="28"/>
          <w:szCs w:val="28"/>
          <w:lang w:val="uk-UA" w:eastAsia="uk-UA"/>
        </w:rPr>
      </w:pPr>
      <w:r>
        <w:rPr>
          <w:sz w:val="28"/>
          <w:szCs w:val="28"/>
          <w:lang w:val="uk-UA" w:eastAsia="uk-UA"/>
        </w:rPr>
        <w:t xml:space="preserve">- </w:t>
      </w:r>
      <w:r w:rsidR="00AA5285" w:rsidRPr="00D056E0">
        <w:rPr>
          <w:sz w:val="28"/>
          <w:szCs w:val="28"/>
          <w:lang w:val="uk-UA" w:eastAsia="uk-UA"/>
        </w:rPr>
        <w:t xml:space="preserve"> 6</w:t>
      </w:r>
      <w:r>
        <w:rPr>
          <w:sz w:val="28"/>
          <w:szCs w:val="28"/>
          <w:lang w:val="uk-UA" w:eastAsia="uk-UA"/>
        </w:rPr>
        <w:t>0</w:t>
      </w:r>
      <w:r w:rsidR="00343FCA" w:rsidRPr="00D056E0">
        <w:rPr>
          <w:sz w:val="28"/>
          <w:szCs w:val="28"/>
          <w:lang w:val="uk-UA" w:eastAsia="uk-UA"/>
        </w:rPr>
        <w:t xml:space="preserve"> заяв про забезпечення </w:t>
      </w:r>
      <w:r w:rsidR="00760E27" w:rsidRPr="00643CA1">
        <w:rPr>
          <w:sz w:val="28"/>
          <w:szCs w:val="28"/>
          <w:lang w:val="uk-UA" w:eastAsia="uk-UA"/>
        </w:rPr>
        <w:t>позову</w:t>
      </w:r>
      <w:r>
        <w:rPr>
          <w:sz w:val="28"/>
          <w:szCs w:val="28"/>
          <w:lang w:val="uk-UA" w:eastAsia="uk-UA"/>
        </w:rPr>
        <w:t xml:space="preserve"> та </w:t>
      </w:r>
      <w:r w:rsidR="00AA5285" w:rsidRPr="00643CA1">
        <w:rPr>
          <w:sz w:val="28"/>
          <w:szCs w:val="28"/>
          <w:lang w:val="uk-UA" w:eastAsia="uk-UA"/>
        </w:rPr>
        <w:t>3 заяви про забезпечення доказів</w:t>
      </w:r>
      <w:r>
        <w:rPr>
          <w:sz w:val="28"/>
          <w:szCs w:val="28"/>
          <w:lang w:val="uk-UA" w:eastAsia="uk-UA"/>
        </w:rPr>
        <w:t xml:space="preserve">, </w:t>
      </w:r>
      <w:r w:rsidRPr="00643CA1">
        <w:rPr>
          <w:sz w:val="28"/>
          <w:szCs w:val="28"/>
          <w:lang w:val="uk-UA" w:eastAsia="uk-UA"/>
        </w:rPr>
        <w:t>з яких 15 заяв задоволено, у 47 - відмовлено у задоволенні та у 1 заяву повернуто</w:t>
      </w:r>
      <w:r>
        <w:rPr>
          <w:sz w:val="28"/>
          <w:szCs w:val="28"/>
          <w:lang w:val="uk-UA" w:eastAsia="uk-UA"/>
        </w:rPr>
        <w:t>;</w:t>
      </w:r>
    </w:p>
    <w:p w14:paraId="143B308C" w14:textId="67EA1695" w:rsidR="00427E0F" w:rsidRPr="00D056E0" w:rsidRDefault="00643CA1" w:rsidP="00AE1C3A">
      <w:pPr>
        <w:suppressAutoHyphens w:val="0"/>
        <w:ind w:firstLine="567"/>
        <w:jc w:val="both"/>
        <w:rPr>
          <w:sz w:val="28"/>
          <w:szCs w:val="28"/>
          <w:lang w:val="uk-UA" w:eastAsia="uk-UA"/>
        </w:rPr>
      </w:pPr>
      <w:r>
        <w:rPr>
          <w:sz w:val="28"/>
          <w:szCs w:val="28"/>
          <w:lang w:val="uk-UA" w:eastAsia="uk-UA"/>
        </w:rPr>
        <w:t xml:space="preserve">- </w:t>
      </w:r>
      <w:r w:rsidRPr="00643CA1">
        <w:rPr>
          <w:sz w:val="28"/>
          <w:szCs w:val="28"/>
          <w:lang w:val="uk-UA" w:eastAsia="uk-UA"/>
        </w:rPr>
        <w:t>2</w:t>
      </w:r>
      <w:r w:rsidR="00300D5D" w:rsidRPr="00643CA1">
        <w:rPr>
          <w:sz w:val="28"/>
          <w:szCs w:val="28"/>
          <w:lang w:val="uk-UA" w:eastAsia="uk-UA"/>
        </w:rPr>
        <w:t xml:space="preserve"> за</w:t>
      </w:r>
      <w:r w:rsidR="00BC6D25" w:rsidRPr="00643CA1">
        <w:rPr>
          <w:sz w:val="28"/>
          <w:szCs w:val="28"/>
          <w:lang w:val="uk-UA" w:eastAsia="uk-UA"/>
        </w:rPr>
        <w:t>я</w:t>
      </w:r>
      <w:r w:rsidR="00300D5D" w:rsidRPr="00643CA1">
        <w:rPr>
          <w:sz w:val="28"/>
          <w:szCs w:val="28"/>
          <w:lang w:val="uk-UA" w:eastAsia="uk-UA"/>
        </w:rPr>
        <w:t>в</w:t>
      </w:r>
      <w:r w:rsidRPr="00643CA1">
        <w:rPr>
          <w:sz w:val="28"/>
          <w:szCs w:val="28"/>
          <w:lang w:val="uk-UA" w:eastAsia="uk-UA"/>
        </w:rPr>
        <w:t>и</w:t>
      </w:r>
      <w:r w:rsidR="00300D5D" w:rsidRPr="00643CA1">
        <w:rPr>
          <w:sz w:val="28"/>
          <w:szCs w:val="28"/>
          <w:lang w:val="uk-UA" w:eastAsia="uk-UA"/>
        </w:rPr>
        <w:t xml:space="preserve"> про скасуван</w:t>
      </w:r>
      <w:r w:rsidR="00BC6D25" w:rsidRPr="00643CA1">
        <w:rPr>
          <w:sz w:val="28"/>
          <w:szCs w:val="28"/>
          <w:lang w:val="uk-UA" w:eastAsia="uk-UA"/>
        </w:rPr>
        <w:t>ня заходів забезпечення позову</w:t>
      </w:r>
      <w:r>
        <w:rPr>
          <w:sz w:val="28"/>
          <w:szCs w:val="28"/>
          <w:lang w:val="uk-UA" w:eastAsia="uk-UA"/>
        </w:rPr>
        <w:t>, з яких, задоволено</w:t>
      </w:r>
      <w:r w:rsidR="00634824" w:rsidRPr="00643CA1">
        <w:rPr>
          <w:sz w:val="28"/>
          <w:szCs w:val="28"/>
          <w:lang w:val="uk-UA" w:eastAsia="uk-UA"/>
        </w:rPr>
        <w:t xml:space="preserve"> </w:t>
      </w:r>
      <w:r>
        <w:rPr>
          <w:sz w:val="28"/>
          <w:szCs w:val="28"/>
          <w:lang w:val="uk-UA" w:eastAsia="uk-UA"/>
        </w:rPr>
        <w:t xml:space="preserve">– 2 </w:t>
      </w:r>
      <w:r w:rsidR="00634824" w:rsidRPr="00643CA1">
        <w:rPr>
          <w:sz w:val="28"/>
          <w:szCs w:val="28"/>
          <w:lang w:val="uk-UA" w:eastAsia="uk-UA"/>
        </w:rPr>
        <w:t>(таблиця 2).</w:t>
      </w:r>
    </w:p>
    <w:p w14:paraId="3DC234E4" w14:textId="77777777" w:rsidR="004D5DC8" w:rsidRPr="00D056E0" w:rsidRDefault="004D5DC8" w:rsidP="00AE1C3A">
      <w:pPr>
        <w:suppressAutoHyphens w:val="0"/>
        <w:ind w:firstLine="567"/>
        <w:jc w:val="both"/>
        <w:rPr>
          <w:sz w:val="28"/>
          <w:szCs w:val="28"/>
          <w:lang w:val="uk-UA" w:eastAsia="uk-UA"/>
        </w:rPr>
      </w:pPr>
    </w:p>
    <w:p w14:paraId="5E73D3FC" w14:textId="77777777" w:rsidR="00E151AA" w:rsidRPr="00D056E0" w:rsidRDefault="00E151AA" w:rsidP="00AE1C3A">
      <w:pPr>
        <w:suppressAutoHyphens w:val="0"/>
        <w:ind w:firstLine="567"/>
        <w:jc w:val="center"/>
        <w:rPr>
          <w:b/>
          <w:lang w:val="uk-UA" w:eastAsia="uk-UA"/>
        </w:rPr>
      </w:pPr>
      <w:r w:rsidRPr="00D056E0">
        <w:rPr>
          <w:b/>
          <w:lang w:val="uk-UA" w:eastAsia="uk-UA"/>
        </w:rPr>
        <w:t>Таблиця 2.</w:t>
      </w:r>
      <w:r w:rsidR="00FC5D6D" w:rsidRPr="00D056E0">
        <w:rPr>
          <w:b/>
          <w:lang w:val="uk-UA" w:eastAsia="uk-UA"/>
        </w:rPr>
        <w:t xml:space="preserve"> Надходження та розгляд </w:t>
      </w:r>
      <w:r w:rsidR="00A00476" w:rsidRPr="00D056E0">
        <w:rPr>
          <w:b/>
          <w:lang w:val="uk-UA" w:eastAsia="uk-UA"/>
        </w:rPr>
        <w:t>заяв, клопотань та подань у 201</w:t>
      </w:r>
      <w:r w:rsidR="009C74C1" w:rsidRPr="00D056E0">
        <w:rPr>
          <w:b/>
          <w:lang w:val="uk-UA" w:eastAsia="uk-UA"/>
        </w:rPr>
        <w:t>9</w:t>
      </w:r>
      <w:r w:rsidR="00A00476" w:rsidRPr="00D056E0">
        <w:rPr>
          <w:b/>
          <w:lang w:val="uk-UA" w:eastAsia="uk-UA"/>
        </w:rPr>
        <w:t xml:space="preserve"> році</w:t>
      </w:r>
      <w:r w:rsidR="004D5DC8" w:rsidRPr="00D056E0">
        <w:rPr>
          <w:b/>
          <w:lang w:val="uk-UA" w:eastAsia="uk-UA"/>
        </w:rPr>
        <w:t xml:space="preserve"> у порівнянні з 201</w:t>
      </w:r>
      <w:r w:rsidR="009C74C1" w:rsidRPr="00D056E0">
        <w:rPr>
          <w:b/>
          <w:lang w:val="uk-UA" w:eastAsia="uk-UA"/>
        </w:rPr>
        <w:t>8</w:t>
      </w:r>
      <w:r w:rsidR="004D5DC8" w:rsidRPr="00D056E0">
        <w:rPr>
          <w:b/>
          <w:lang w:val="uk-UA" w:eastAsia="uk-UA"/>
        </w:rPr>
        <w:t xml:space="preserve"> роком</w:t>
      </w:r>
    </w:p>
    <w:tbl>
      <w:tblPr>
        <w:tblW w:w="10070" w:type="dxa"/>
        <w:tblInd w:w="113" w:type="dxa"/>
        <w:tblLayout w:type="fixed"/>
        <w:tblLook w:val="04A0" w:firstRow="1" w:lastRow="0" w:firstColumn="1" w:lastColumn="0" w:noHBand="0" w:noVBand="1"/>
      </w:tblPr>
      <w:tblGrid>
        <w:gridCol w:w="2972"/>
        <w:gridCol w:w="851"/>
        <w:gridCol w:w="708"/>
        <w:gridCol w:w="709"/>
        <w:gridCol w:w="709"/>
        <w:gridCol w:w="10"/>
        <w:gridCol w:w="699"/>
        <w:gridCol w:w="708"/>
        <w:gridCol w:w="709"/>
        <w:gridCol w:w="709"/>
        <w:gridCol w:w="709"/>
        <w:gridCol w:w="567"/>
        <w:gridCol w:w="10"/>
      </w:tblGrid>
      <w:tr w:rsidR="00C138AD" w:rsidRPr="00D056E0" w14:paraId="6E81CD35" w14:textId="77777777" w:rsidTr="0044408F">
        <w:trPr>
          <w:trHeight w:val="735"/>
        </w:trPr>
        <w:tc>
          <w:tcPr>
            <w:tcW w:w="2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985D7D" w14:textId="77777777" w:rsidR="00C138AD" w:rsidRPr="00D056E0" w:rsidRDefault="00C138AD" w:rsidP="0044408F">
            <w:pPr>
              <w:suppressAutoHyphens w:val="0"/>
              <w:jc w:val="center"/>
              <w:rPr>
                <w:b/>
                <w:bCs/>
                <w:sz w:val="18"/>
                <w:szCs w:val="18"/>
                <w:lang w:val="uk-UA" w:eastAsia="ru-RU"/>
              </w:rPr>
            </w:pPr>
            <w:r w:rsidRPr="00D056E0">
              <w:rPr>
                <w:b/>
                <w:bCs/>
                <w:sz w:val="18"/>
                <w:szCs w:val="18"/>
                <w:lang w:val="uk-UA" w:eastAsia="ru-RU"/>
              </w:rPr>
              <w:t>Найменування показника</w:t>
            </w:r>
          </w:p>
        </w:tc>
        <w:tc>
          <w:tcPr>
            <w:tcW w:w="2987" w:type="dxa"/>
            <w:gridSpan w:val="5"/>
            <w:tcBorders>
              <w:top w:val="single" w:sz="4" w:space="0" w:color="auto"/>
              <w:left w:val="nil"/>
              <w:bottom w:val="single" w:sz="4" w:space="0" w:color="auto"/>
              <w:right w:val="single" w:sz="4" w:space="0" w:color="000000"/>
            </w:tcBorders>
            <w:shd w:val="clear" w:color="auto" w:fill="auto"/>
            <w:vAlign w:val="center"/>
            <w:hideMark/>
          </w:tcPr>
          <w:p w14:paraId="1C475051" w14:textId="77777777" w:rsidR="00C138AD" w:rsidRPr="00D056E0" w:rsidRDefault="00C138AD" w:rsidP="0044408F">
            <w:pPr>
              <w:suppressAutoHyphens w:val="0"/>
              <w:jc w:val="center"/>
              <w:rPr>
                <w:b/>
                <w:bCs/>
                <w:sz w:val="18"/>
                <w:szCs w:val="18"/>
                <w:lang w:val="uk-UA" w:eastAsia="ru-RU"/>
              </w:rPr>
            </w:pPr>
            <w:r w:rsidRPr="00D056E0">
              <w:rPr>
                <w:b/>
                <w:bCs/>
                <w:sz w:val="18"/>
                <w:szCs w:val="18"/>
                <w:lang w:val="uk-UA" w:eastAsia="ru-RU"/>
              </w:rPr>
              <w:t>Перебувало в провадженні  справ і матер</w:t>
            </w:r>
            <w:r w:rsidR="00A00476" w:rsidRPr="00D056E0">
              <w:rPr>
                <w:b/>
                <w:bCs/>
                <w:sz w:val="18"/>
                <w:szCs w:val="18"/>
                <w:lang w:val="uk-UA" w:eastAsia="ru-RU"/>
              </w:rPr>
              <w:t>і</w:t>
            </w:r>
            <w:r w:rsidRPr="00D056E0">
              <w:rPr>
                <w:b/>
                <w:bCs/>
                <w:sz w:val="18"/>
                <w:szCs w:val="18"/>
                <w:lang w:val="uk-UA" w:eastAsia="ru-RU"/>
              </w:rPr>
              <w:t>алів</w:t>
            </w:r>
          </w:p>
        </w:tc>
        <w:tc>
          <w:tcPr>
            <w:tcW w:w="2825" w:type="dxa"/>
            <w:gridSpan w:val="4"/>
            <w:tcBorders>
              <w:top w:val="single" w:sz="4" w:space="0" w:color="auto"/>
              <w:left w:val="nil"/>
              <w:bottom w:val="single" w:sz="4" w:space="0" w:color="auto"/>
              <w:right w:val="nil"/>
            </w:tcBorders>
            <w:shd w:val="clear" w:color="auto" w:fill="auto"/>
            <w:vAlign w:val="center"/>
            <w:hideMark/>
          </w:tcPr>
          <w:p w14:paraId="76E0E6F9" w14:textId="77777777" w:rsidR="00C138AD" w:rsidRPr="00D056E0" w:rsidRDefault="00C138AD" w:rsidP="0044408F">
            <w:pPr>
              <w:suppressAutoHyphens w:val="0"/>
              <w:jc w:val="center"/>
              <w:rPr>
                <w:b/>
                <w:bCs/>
                <w:sz w:val="18"/>
                <w:szCs w:val="18"/>
                <w:lang w:val="uk-UA" w:eastAsia="ru-RU"/>
              </w:rPr>
            </w:pPr>
            <w:r w:rsidRPr="00D056E0">
              <w:rPr>
                <w:b/>
                <w:bCs/>
                <w:sz w:val="18"/>
                <w:szCs w:val="18"/>
                <w:lang w:val="uk-UA" w:eastAsia="ru-RU"/>
              </w:rPr>
              <w:t>Розглянуто справ і матеріалів</w:t>
            </w:r>
          </w:p>
        </w:tc>
        <w:tc>
          <w:tcPr>
            <w:tcW w:w="12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09DD76" w14:textId="77777777" w:rsidR="00C138AD" w:rsidRPr="00D056E0" w:rsidRDefault="00C138AD" w:rsidP="0044408F">
            <w:pPr>
              <w:suppressAutoHyphens w:val="0"/>
              <w:jc w:val="center"/>
              <w:rPr>
                <w:b/>
                <w:bCs/>
                <w:sz w:val="18"/>
                <w:szCs w:val="18"/>
                <w:lang w:val="uk-UA" w:eastAsia="ru-RU"/>
              </w:rPr>
            </w:pPr>
            <w:r w:rsidRPr="00D056E0">
              <w:rPr>
                <w:b/>
                <w:bCs/>
                <w:sz w:val="18"/>
                <w:szCs w:val="18"/>
                <w:lang w:val="uk-UA" w:eastAsia="ru-RU"/>
              </w:rPr>
              <w:t xml:space="preserve">Залишок нерозглянутих </w:t>
            </w:r>
            <w:r w:rsidR="00BB1DEB" w:rsidRPr="00D056E0">
              <w:rPr>
                <w:b/>
                <w:bCs/>
                <w:sz w:val="18"/>
                <w:szCs w:val="18"/>
                <w:lang w:val="uk-UA" w:eastAsia="ru-RU"/>
              </w:rPr>
              <w:t>заяв</w:t>
            </w:r>
            <w:r w:rsidRPr="00D056E0">
              <w:rPr>
                <w:b/>
                <w:bCs/>
                <w:sz w:val="18"/>
                <w:szCs w:val="18"/>
                <w:lang w:val="uk-UA" w:eastAsia="ru-RU"/>
              </w:rPr>
              <w:t xml:space="preserve"> на кінець звітного періоду</w:t>
            </w:r>
          </w:p>
        </w:tc>
      </w:tr>
      <w:tr w:rsidR="000F5228" w:rsidRPr="00D056E0" w14:paraId="39368471" w14:textId="77777777" w:rsidTr="0044408F">
        <w:trPr>
          <w:gridAfter w:val="1"/>
          <w:wAfter w:w="10" w:type="dxa"/>
          <w:trHeight w:val="55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04AA6630" w14:textId="77777777" w:rsidR="00063222" w:rsidRPr="00D056E0" w:rsidRDefault="00063222" w:rsidP="00AE1C3A">
            <w:pPr>
              <w:suppressAutoHyphens w:val="0"/>
              <w:ind w:firstLine="567"/>
              <w:rPr>
                <w:b/>
                <w:bCs/>
                <w:sz w:val="20"/>
                <w:szCs w:val="20"/>
                <w:lang w:val="uk-UA" w:eastAsia="ru-RU"/>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181F03B3" w14:textId="701B3AFF" w:rsidR="00063222" w:rsidRPr="00D056E0" w:rsidRDefault="00063222" w:rsidP="0044408F">
            <w:pPr>
              <w:suppressAutoHyphens w:val="0"/>
              <w:jc w:val="center"/>
              <w:rPr>
                <w:b/>
                <w:bCs/>
                <w:sz w:val="18"/>
                <w:szCs w:val="18"/>
                <w:lang w:val="uk-UA" w:eastAsia="ru-RU"/>
              </w:rPr>
            </w:pPr>
            <w:r w:rsidRPr="00D056E0">
              <w:rPr>
                <w:b/>
                <w:bCs/>
                <w:sz w:val="18"/>
                <w:szCs w:val="18"/>
                <w:lang w:val="uk-UA" w:eastAsia="ru-RU"/>
              </w:rPr>
              <w:t>усього</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78DDAFB5" w14:textId="77777777" w:rsidR="00063222" w:rsidRPr="00D056E0" w:rsidRDefault="00063222" w:rsidP="0044408F">
            <w:pPr>
              <w:suppressAutoHyphens w:val="0"/>
              <w:jc w:val="center"/>
              <w:rPr>
                <w:i/>
                <w:iCs/>
                <w:sz w:val="16"/>
                <w:szCs w:val="16"/>
                <w:lang w:val="uk-UA" w:eastAsia="ru-RU"/>
              </w:rPr>
            </w:pPr>
            <w:r w:rsidRPr="00D056E0">
              <w:rPr>
                <w:i/>
                <w:iCs/>
                <w:sz w:val="16"/>
                <w:szCs w:val="16"/>
                <w:lang w:val="uk-UA" w:eastAsia="ru-RU"/>
              </w:rPr>
              <w:t>у тому числі надійшло у звітному періоді</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14:paraId="6BAAB01B" w14:textId="4DF5F740" w:rsidR="00063222" w:rsidRPr="00D056E0" w:rsidRDefault="00063222" w:rsidP="0044408F">
            <w:pPr>
              <w:suppressAutoHyphens w:val="0"/>
              <w:jc w:val="center"/>
              <w:rPr>
                <w:b/>
                <w:bCs/>
                <w:sz w:val="18"/>
                <w:szCs w:val="18"/>
                <w:lang w:val="uk-UA" w:eastAsia="ru-RU"/>
              </w:rPr>
            </w:pPr>
            <w:r w:rsidRPr="00D056E0">
              <w:rPr>
                <w:b/>
                <w:bCs/>
                <w:sz w:val="18"/>
                <w:szCs w:val="18"/>
                <w:lang w:val="uk-UA" w:eastAsia="ru-RU"/>
              </w:rPr>
              <w:t>усього</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0E32F7AB" w14:textId="5FB3464A" w:rsidR="00063222" w:rsidRPr="00D056E0" w:rsidRDefault="00063222" w:rsidP="0044408F">
            <w:pPr>
              <w:suppressAutoHyphens w:val="0"/>
              <w:jc w:val="center"/>
              <w:rPr>
                <w:i/>
                <w:iCs/>
                <w:sz w:val="16"/>
                <w:szCs w:val="16"/>
                <w:lang w:val="uk-UA" w:eastAsia="ru-RU"/>
              </w:rPr>
            </w:pPr>
            <w:r w:rsidRPr="00D056E0">
              <w:rPr>
                <w:i/>
                <w:iCs/>
                <w:sz w:val="16"/>
                <w:szCs w:val="16"/>
                <w:lang w:val="uk-UA" w:eastAsia="ru-RU"/>
              </w:rPr>
              <w:t xml:space="preserve">у </w:t>
            </w:r>
            <w:proofErr w:type="spellStart"/>
            <w:r w:rsidRPr="00D056E0">
              <w:rPr>
                <w:i/>
                <w:iCs/>
                <w:sz w:val="16"/>
                <w:szCs w:val="16"/>
                <w:lang w:val="uk-UA" w:eastAsia="ru-RU"/>
              </w:rPr>
              <w:t>т.ч</w:t>
            </w:r>
            <w:proofErr w:type="spellEnd"/>
            <w:r w:rsidRPr="00D056E0">
              <w:rPr>
                <w:i/>
                <w:iCs/>
                <w:sz w:val="16"/>
                <w:szCs w:val="16"/>
                <w:lang w:val="uk-UA" w:eastAsia="ru-RU"/>
              </w:rPr>
              <w:t>. задоволено</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54541856" w14:textId="7B9C763F" w:rsidR="00063222" w:rsidRPr="00D056E0" w:rsidRDefault="00063222" w:rsidP="0044408F">
            <w:pPr>
              <w:suppressAutoHyphens w:val="0"/>
              <w:jc w:val="center"/>
              <w:rPr>
                <w:b/>
                <w:bCs/>
                <w:sz w:val="18"/>
                <w:szCs w:val="18"/>
                <w:lang w:val="uk-UA" w:eastAsia="ru-RU"/>
              </w:rPr>
            </w:pPr>
            <w:r w:rsidRPr="00D056E0">
              <w:rPr>
                <w:b/>
                <w:bCs/>
                <w:sz w:val="18"/>
                <w:szCs w:val="18"/>
                <w:lang w:val="uk-UA" w:eastAsia="ru-RU"/>
              </w:rPr>
              <w:t>усього</w:t>
            </w:r>
          </w:p>
        </w:tc>
      </w:tr>
      <w:tr w:rsidR="00087341" w:rsidRPr="00D056E0" w14:paraId="355E3510" w14:textId="77777777" w:rsidTr="0044408F">
        <w:trPr>
          <w:gridAfter w:val="1"/>
          <w:wAfter w:w="10" w:type="dxa"/>
          <w:trHeight w:val="25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3BDC9" w14:textId="77777777" w:rsidR="004D5DC8" w:rsidRPr="00D056E0" w:rsidRDefault="004D5DC8" w:rsidP="00AE1C3A">
            <w:pPr>
              <w:suppressAutoHyphens w:val="0"/>
              <w:ind w:firstLine="567"/>
              <w:jc w:val="center"/>
              <w:rPr>
                <w:sz w:val="16"/>
                <w:szCs w:val="16"/>
                <w:lang w:val="uk-UA" w:eastAsia="ru-RU"/>
              </w:rPr>
            </w:pPr>
            <w:r w:rsidRPr="00D056E0">
              <w:rPr>
                <w:sz w:val="16"/>
                <w:szCs w:val="16"/>
                <w:lang w:val="uk-UA" w:eastAsia="ru-RU"/>
              </w:rPr>
              <w:t>А</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814C6F4" w14:textId="77777777" w:rsidR="004D5DC8" w:rsidRPr="00D056E0" w:rsidRDefault="0054509F" w:rsidP="0044408F">
            <w:pPr>
              <w:suppressAutoHyphens w:val="0"/>
              <w:ind w:firstLine="39"/>
              <w:jc w:val="center"/>
              <w:rPr>
                <w:b/>
                <w:sz w:val="16"/>
                <w:szCs w:val="16"/>
                <w:lang w:val="uk-UA" w:eastAsia="ru-RU"/>
              </w:rPr>
            </w:pPr>
            <w:r w:rsidRPr="00D056E0">
              <w:rPr>
                <w:b/>
                <w:sz w:val="16"/>
                <w:szCs w:val="16"/>
                <w:lang w:val="uk-UA" w:eastAsia="ru-RU"/>
              </w:rPr>
              <w:t>2018</w:t>
            </w:r>
          </w:p>
        </w:tc>
        <w:tc>
          <w:tcPr>
            <w:tcW w:w="708" w:type="dxa"/>
            <w:tcBorders>
              <w:top w:val="single" w:sz="4" w:space="0" w:color="auto"/>
              <w:left w:val="nil"/>
              <w:bottom w:val="single" w:sz="4" w:space="0" w:color="auto"/>
              <w:right w:val="single" w:sz="4" w:space="0" w:color="auto"/>
            </w:tcBorders>
            <w:shd w:val="clear" w:color="auto" w:fill="auto"/>
            <w:vAlign w:val="center"/>
          </w:tcPr>
          <w:p w14:paraId="202126BB" w14:textId="2A3BAA03" w:rsidR="004D5DC8" w:rsidRPr="00D056E0" w:rsidRDefault="0044408F" w:rsidP="0044408F">
            <w:pPr>
              <w:suppressAutoHyphens w:val="0"/>
              <w:ind w:right="12"/>
              <w:jc w:val="center"/>
              <w:rPr>
                <w:b/>
                <w:sz w:val="16"/>
                <w:szCs w:val="16"/>
                <w:lang w:val="uk-UA" w:eastAsia="ru-RU"/>
              </w:rPr>
            </w:pPr>
            <w:r>
              <w:rPr>
                <w:b/>
                <w:sz w:val="16"/>
                <w:szCs w:val="16"/>
                <w:lang w:val="uk-UA" w:eastAsia="ru-RU"/>
              </w:rPr>
              <w:t>2019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2D78E3B" w14:textId="77777777" w:rsidR="004D5DC8" w:rsidRPr="00D056E0" w:rsidRDefault="0054509F" w:rsidP="0044408F">
            <w:pPr>
              <w:suppressAutoHyphens w:val="0"/>
              <w:jc w:val="center"/>
              <w:rPr>
                <w:b/>
                <w:sz w:val="16"/>
                <w:szCs w:val="16"/>
                <w:lang w:val="uk-UA" w:eastAsia="ru-RU"/>
              </w:rPr>
            </w:pPr>
            <w:r w:rsidRPr="00D056E0">
              <w:rPr>
                <w:b/>
                <w:sz w:val="16"/>
                <w:szCs w:val="16"/>
                <w:lang w:val="uk-UA" w:eastAsia="ru-RU"/>
              </w:rPr>
              <w:t>2018</w:t>
            </w:r>
          </w:p>
        </w:tc>
        <w:tc>
          <w:tcPr>
            <w:tcW w:w="709" w:type="dxa"/>
            <w:tcBorders>
              <w:top w:val="single" w:sz="4" w:space="0" w:color="auto"/>
              <w:left w:val="nil"/>
              <w:bottom w:val="single" w:sz="4" w:space="0" w:color="auto"/>
              <w:right w:val="single" w:sz="4" w:space="0" w:color="auto"/>
            </w:tcBorders>
            <w:shd w:val="clear" w:color="auto" w:fill="auto"/>
            <w:vAlign w:val="center"/>
          </w:tcPr>
          <w:p w14:paraId="12782D0D" w14:textId="77777777" w:rsidR="004D5DC8" w:rsidRPr="00D056E0" w:rsidRDefault="009C74C1" w:rsidP="0044408F">
            <w:pPr>
              <w:suppressAutoHyphens w:val="0"/>
              <w:jc w:val="center"/>
              <w:rPr>
                <w:b/>
                <w:sz w:val="16"/>
                <w:szCs w:val="16"/>
                <w:lang w:val="uk-UA" w:eastAsia="ru-RU"/>
              </w:rPr>
            </w:pPr>
            <w:r w:rsidRPr="00D056E0">
              <w:rPr>
                <w:b/>
                <w:sz w:val="16"/>
                <w:szCs w:val="16"/>
                <w:lang w:val="uk-UA" w:eastAsia="ru-RU"/>
              </w:rPr>
              <w:t>2019</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65075E" w14:textId="77777777" w:rsidR="004D5DC8" w:rsidRPr="00D056E0" w:rsidRDefault="004D5DC8" w:rsidP="0044408F">
            <w:pPr>
              <w:suppressAutoHyphens w:val="0"/>
              <w:jc w:val="center"/>
              <w:rPr>
                <w:b/>
                <w:sz w:val="16"/>
                <w:szCs w:val="16"/>
                <w:lang w:val="uk-UA" w:eastAsia="ru-RU"/>
              </w:rPr>
            </w:pPr>
            <w:r w:rsidRPr="00D056E0">
              <w:rPr>
                <w:b/>
                <w:sz w:val="16"/>
                <w:szCs w:val="16"/>
                <w:lang w:val="uk-UA" w:eastAsia="ru-RU"/>
              </w:rPr>
              <w:t>2</w:t>
            </w:r>
            <w:r w:rsidR="0054509F" w:rsidRPr="00D056E0">
              <w:rPr>
                <w:b/>
                <w:sz w:val="16"/>
                <w:szCs w:val="16"/>
                <w:lang w:val="uk-UA" w:eastAsia="ru-RU"/>
              </w:rPr>
              <w:t>018</w:t>
            </w:r>
          </w:p>
        </w:tc>
        <w:tc>
          <w:tcPr>
            <w:tcW w:w="708" w:type="dxa"/>
            <w:tcBorders>
              <w:top w:val="single" w:sz="4" w:space="0" w:color="auto"/>
              <w:left w:val="nil"/>
              <w:bottom w:val="single" w:sz="4" w:space="0" w:color="auto"/>
              <w:right w:val="single" w:sz="4" w:space="0" w:color="auto"/>
            </w:tcBorders>
            <w:shd w:val="clear" w:color="auto" w:fill="auto"/>
            <w:vAlign w:val="center"/>
          </w:tcPr>
          <w:p w14:paraId="69D86B1A" w14:textId="77777777" w:rsidR="004D5DC8" w:rsidRPr="00D056E0" w:rsidRDefault="009C74C1" w:rsidP="0044408F">
            <w:pPr>
              <w:suppressAutoHyphens w:val="0"/>
              <w:jc w:val="center"/>
              <w:rPr>
                <w:b/>
                <w:sz w:val="16"/>
                <w:szCs w:val="16"/>
                <w:lang w:val="uk-UA" w:eastAsia="ru-RU"/>
              </w:rPr>
            </w:pPr>
            <w:r w:rsidRPr="00D056E0">
              <w:rPr>
                <w:b/>
                <w:sz w:val="16"/>
                <w:szCs w:val="16"/>
                <w:lang w:val="uk-UA" w:eastAsia="ru-RU"/>
              </w:rPr>
              <w:t>2019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E91A900" w14:textId="77777777" w:rsidR="004D5DC8" w:rsidRPr="00D056E0" w:rsidRDefault="0054509F" w:rsidP="0044408F">
            <w:pPr>
              <w:suppressAutoHyphens w:val="0"/>
              <w:jc w:val="center"/>
              <w:rPr>
                <w:b/>
                <w:sz w:val="16"/>
                <w:szCs w:val="16"/>
                <w:lang w:val="uk-UA" w:eastAsia="ru-RU"/>
              </w:rPr>
            </w:pPr>
            <w:r w:rsidRPr="00D056E0">
              <w:rPr>
                <w:b/>
                <w:sz w:val="16"/>
                <w:szCs w:val="16"/>
                <w:lang w:val="uk-UA" w:eastAsia="ru-RU"/>
              </w:rPr>
              <w:t>2018</w:t>
            </w:r>
          </w:p>
        </w:tc>
        <w:tc>
          <w:tcPr>
            <w:tcW w:w="709" w:type="dxa"/>
            <w:tcBorders>
              <w:top w:val="single" w:sz="4" w:space="0" w:color="auto"/>
              <w:left w:val="nil"/>
              <w:bottom w:val="single" w:sz="4" w:space="0" w:color="auto"/>
              <w:right w:val="single" w:sz="4" w:space="0" w:color="auto"/>
            </w:tcBorders>
            <w:shd w:val="clear" w:color="auto" w:fill="auto"/>
            <w:vAlign w:val="center"/>
          </w:tcPr>
          <w:p w14:paraId="250D35B3" w14:textId="77777777" w:rsidR="004D5DC8" w:rsidRPr="00D056E0" w:rsidRDefault="009C74C1" w:rsidP="0044408F">
            <w:pPr>
              <w:suppressAutoHyphens w:val="0"/>
              <w:jc w:val="center"/>
              <w:rPr>
                <w:b/>
                <w:sz w:val="16"/>
                <w:szCs w:val="16"/>
                <w:lang w:val="uk-UA" w:eastAsia="ru-RU"/>
              </w:rPr>
            </w:pPr>
            <w:r w:rsidRPr="00D056E0">
              <w:rPr>
                <w:b/>
                <w:sz w:val="16"/>
                <w:szCs w:val="16"/>
                <w:lang w:val="uk-UA" w:eastAsia="ru-RU"/>
              </w:rPr>
              <w:t>2019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6D1DF8F" w14:textId="77777777" w:rsidR="004D5DC8" w:rsidRPr="00D056E0" w:rsidRDefault="004D5DC8" w:rsidP="0044408F">
            <w:pPr>
              <w:suppressAutoHyphens w:val="0"/>
              <w:jc w:val="center"/>
              <w:rPr>
                <w:b/>
                <w:sz w:val="16"/>
                <w:szCs w:val="16"/>
                <w:lang w:val="uk-UA" w:eastAsia="ru-RU"/>
              </w:rPr>
            </w:pPr>
            <w:r w:rsidRPr="00D056E0">
              <w:rPr>
                <w:b/>
                <w:sz w:val="16"/>
                <w:szCs w:val="16"/>
                <w:lang w:val="uk-UA" w:eastAsia="ru-RU"/>
              </w:rPr>
              <w:t>2</w:t>
            </w:r>
            <w:r w:rsidR="0054509F" w:rsidRPr="00D056E0">
              <w:rPr>
                <w:b/>
                <w:sz w:val="16"/>
                <w:szCs w:val="16"/>
                <w:lang w:val="uk-UA" w:eastAsia="ru-RU"/>
              </w:rPr>
              <w:t>018</w:t>
            </w:r>
          </w:p>
        </w:tc>
        <w:tc>
          <w:tcPr>
            <w:tcW w:w="567" w:type="dxa"/>
            <w:tcBorders>
              <w:top w:val="single" w:sz="4" w:space="0" w:color="auto"/>
              <w:left w:val="nil"/>
              <w:bottom w:val="single" w:sz="4" w:space="0" w:color="auto"/>
              <w:right w:val="single" w:sz="4" w:space="0" w:color="auto"/>
            </w:tcBorders>
            <w:shd w:val="clear" w:color="auto" w:fill="auto"/>
            <w:vAlign w:val="center"/>
          </w:tcPr>
          <w:p w14:paraId="3C7A2806" w14:textId="77777777" w:rsidR="004D5DC8" w:rsidRPr="00D056E0" w:rsidRDefault="009C74C1" w:rsidP="0044408F">
            <w:pPr>
              <w:suppressAutoHyphens w:val="0"/>
              <w:jc w:val="center"/>
              <w:rPr>
                <w:b/>
                <w:sz w:val="16"/>
                <w:szCs w:val="16"/>
                <w:lang w:val="uk-UA" w:eastAsia="ru-RU"/>
              </w:rPr>
            </w:pPr>
            <w:r w:rsidRPr="00D056E0">
              <w:rPr>
                <w:b/>
                <w:sz w:val="16"/>
                <w:szCs w:val="16"/>
                <w:lang w:val="uk-UA" w:eastAsia="ru-RU"/>
              </w:rPr>
              <w:t>2019</w:t>
            </w:r>
          </w:p>
        </w:tc>
      </w:tr>
      <w:tr w:rsidR="00087341" w:rsidRPr="00D056E0" w14:paraId="6CD53B12" w14:textId="77777777" w:rsidTr="0044408F">
        <w:trPr>
          <w:gridAfter w:val="1"/>
          <w:wAfter w:w="10" w:type="dxa"/>
          <w:trHeight w:val="25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67A34" w14:textId="77777777" w:rsidR="004D5DC8" w:rsidRPr="00D056E0" w:rsidRDefault="004D5DC8" w:rsidP="0044408F">
            <w:pPr>
              <w:suppressAutoHyphens w:val="0"/>
              <w:ind w:firstLine="29"/>
              <w:rPr>
                <w:sz w:val="20"/>
                <w:szCs w:val="20"/>
                <w:lang w:val="uk-UA" w:eastAsia="ru-RU"/>
              </w:rPr>
            </w:pPr>
            <w:r w:rsidRPr="00D056E0">
              <w:rPr>
                <w:sz w:val="20"/>
                <w:szCs w:val="20"/>
                <w:lang w:val="uk-UA" w:eastAsia="ru-RU"/>
              </w:rPr>
              <w:t>Справи про перегляд судового рішення за нововиявленими або виключними обставинами</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12B2377" w14:textId="77777777" w:rsidR="004D5DC8" w:rsidRPr="00D056E0" w:rsidRDefault="004D5DC8" w:rsidP="0044408F">
            <w:pPr>
              <w:suppressAutoHyphens w:val="0"/>
              <w:ind w:firstLine="29"/>
              <w:jc w:val="center"/>
              <w:rPr>
                <w:sz w:val="18"/>
                <w:szCs w:val="18"/>
                <w:lang w:val="uk-UA" w:eastAsia="ru-RU"/>
              </w:rPr>
            </w:pPr>
            <w:r w:rsidRPr="00D056E0">
              <w:rPr>
                <w:sz w:val="18"/>
                <w:szCs w:val="18"/>
                <w:lang w:val="uk-UA" w:eastAsia="ru-RU"/>
              </w:rPr>
              <w:t>5</w:t>
            </w:r>
          </w:p>
        </w:tc>
        <w:tc>
          <w:tcPr>
            <w:tcW w:w="708" w:type="dxa"/>
            <w:tcBorders>
              <w:top w:val="single" w:sz="4" w:space="0" w:color="auto"/>
              <w:left w:val="nil"/>
              <w:bottom w:val="single" w:sz="4" w:space="0" w:color="auto"/>
              <w:right w:val="single" w:sz="4" w:space="0" w:color="auto"/>
            </w:tcBorders>
            <w:shd w:val="clear" w:color="auto" w:fill="auto"/>
            <w:vAlign w:val="center"/>
          </w:tcPr>
          <w:p w14:paraId="5EFC4865" w14:textId="77777777" w:rsidR="004D5DC8" w:rsidRPr="00D056E0" w:rsidRDefault="009C74C1" w:rsidP="0044408F">
            <w:pPr>
              <w:suppressAutoHyphens w:val="0"/>
              <w:ind w:firstLine="29"/>
              <w:jc w:val="center"/>
              <w:rPr>
                <w:sz w:val="18"/>
                <w:szCs w:val="18"/>
                <w:lang w:val="uk-UA" w:eastAsia="ru-RU"/>
              </w:rPr>
            </w:pPr>
            <w:r w:rsidRPr="00D056E0">
              <w:rPr>
                <w:sz w:val="18"/>
                <w:szCs w:val="18"/>
                <w:lang w:val="uk-UA" w:eastAsia="ru-RU"/>
              </w:rPr>
              <w:t>22</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F72456D" w14:textId="77777777" w:rsidR="004D5DC8" w:rsidRPr="00D056E0" w:rsidRDefault="004D5DC8" w:rsidP="0044408F">
            <w:pPr>
              <w:suppressAutoHyphens w:val="0"/>
              <w:ind w:firstLine="29"/>
              <w:jc w:val="center"/>
              <w:rPr>
                <w:sz w:val="18"/>
                <w:szCs w:val="18"/>
                <w:lang w:val="uk-UA" w:eastAsia="ru-RU"/>
              </w:rPr>
            </w:pPr>
            <w:r w:rsidRPr="00D056E0">
              <w:rPr>
                <w:sz w:val="18"/>
                <w:szCs w:val="18"/>
                <w:lang w:val="uk-UA" w:eastAsia="ru-RU"/>
              </w:rPr>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2DDE2E4E" w14:textId="77777777" w:rsidR="004D5DC8" w:rsidRPr="00D056E0" w:rsidRDefault="009C74C1" w:rsidP="0044408F">
            <w:pPr>
              <w:suppressAutoHyphens w:val="0"/>
              <w:ind w:firstLine="29"/>
              <w:jc w:val="center"/>
              <w:rPr>
                <w:sz w:val="18"/>
                <w:szCs w:val="18"/>
                <w:lang w:val="uk-UA" w:eastAsia="ru-RU"/>
              </w:rPr>
            </w:pPr>
            <w:r w:rsidRPr="00D056E0">
              <w:rPr>
                <w:sz w:val="18"/>
                <w:szCs w:val="18"/>
                <w:lang w:val="uk-UA" w:eastAsia="ru-RU"/>
              </w:rPr>
              <w:t>21</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14:paraId="3FA339A8" w14:textId="77777777" w:rsidR="004D5DC8" w:rsidRPr="00D056E0" w:rsidRDefault="004D5DC8" w:rsidP="0044408F">
            <w:pPr>
              <w:suppressAutoHyphens w:val="0"/>
              <w:ind w:firstLine="29"/>
              <w:jc w:val="center"/>
              <w:rPr>
                <w:sz w:val="18"/>
                <w:szCs w:val="18"/>
                <w:lang w:val="uk-UA" w:eastAsia="ru-RU"/>
              </w:rPr>
            </w:pPr>
            <w:r w:rsidRPr="00D056E0">
              <w:rPr>
                <w:sz w:val="18"/>
                <w:szCs w:val="18"/>
                <w:lang w:val="uk-UA" w:eastAsia="ru-RU"/>
              </w:rPr>
              <w:t>4</w:t>
            </w:r>
          </w:p>
        </w:tc>
        <w:tc>
          <w:tcPr>
            <w:tcW w:w="708" w:type="dxa"/>
            <w:tcBorders>
              <w:top w:val="single" w:sz="4" w:space="0" w:color="auto"/>
              <w:left w:val="nil"/>
              <w:bottom w:val="single" w:sz="4" w:space="0" w:color="auto"/>
              <w:right w:val="single" w:sz="4" w:space="0" w:color="auto"/>
            </w:tcBorders>
            <w:shd w:val="clear" w:color="auto" w:fill="auto"/>
            <w:vAlign w:val="center"/>
          </w:tcPr>
          <w:p w14:paraId="73E7BB45" w14:textId="77777777" w:rsidR="004D5DC8" w:rsidRPr="00D056E0" w:rsidRDefault="009C74C1" w:rsidP="0044408F">
            <w:pPr>
              <w:suppressAutoHyphens w:val="0"/>
              <w:ind w:firstLine="29"/>
              <w:jc w:val="center"/>
              <w:rPr>
                <w:sz w:val="18"/>
                <w:szCs w:val="18"/>
                <w:lang w:val="uk-UA" w:eastAsia="ru-RU"/>
              </w:rPr>
            </w:pPr>
            <w:r w:rsidRPr="00D056E0">
              <w:rPr>
                <w:sz w:val="18"/>
                <w:szCs w:val="18"/>
                <w:lang w:val="uk-UA" w:eastAsia="ru-RU"/>
              </w:rPr>
              <w:t>9</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C082CB8" w14:textId="77777777" w:rsidR="004D5DC8" w:rsidRPr="00D056E0" w:rsidRDefault="004D5DC8" w:rsidP="0044408F">
            <w:pPr>
              <w:suppressAutoHyphens w:val="0"/>
              <w:ind w:firstLine="29"/>
              <w:jc w:val="center"/>
              <w:rPr>
                <w:sz w:val="18"/>
                <w:szCs w:val="18"/>
                <w:lang w:val="uk-UA" w:eastAsia="ru-RU"/>
              </w:rPr>
            </w:pPr>
            <w:r w:rsidRPr="00D056E0">
              <w:rPr>
                <w:sz w:val="18"/>
                <w:szCs w:val="18"/>
                <w:lang w:val="uk-UA" w:eastAsia="ru-RU"/>
              </w:rPr>
              <w:t>0</w:t>
            </w:r>
          </w:p>
        </w:tc>
        <w:tc>
          <w:tcPr>
            <w:tcW w:w="709" w:type="dxa"/>
            <w:tcBorders>
              <w:top w:val="single" w:sz="4" w:space="0" w:color="auto"/>
              <w:left w:val="nil"/>
              <w:bottom w:val="single" w:sz="4" w:space="0" w:color="auto"/>
              <w:right w:val="single" w:sz="4" w:space="0" w:color="auto"/>
            </w:tcBorders>
            <w:shd w:val="clear" w:color="auto" w:fill="auto"/>
            <w:vAlign w:val="center"/>
          </w:tcPr>
          <w:p w14:paraId="00A862FE" w14:textId="77777777" w:rsidR="004D5DC8" w:rsidRPr="00D056E0" w:rsidRDefault="009C74C1" w:rsidP="0044408F">
            <w:pPr>
              <w:suppressAutoHyphens w:val="0"/>
              <w:ind w:firstLine="29"/>
              <w:jc w:val="center"/>
              <w:rPr>
                <w:sz w:val="18"/>
                <w:szCs w:val="18"/>
                <w:lang w:val="uk-UA" w:eastAsia="ru-RU"/>
              </w:rPr>
            </w:pPr>
            <w:r w:rsidRPr="00D056E0">
              <w:rPr>
                <w:sz w:val="18"/>
                <w:szCs w:val="18"/>
                <w:lang w:val="uk-UA" w:eastAsia="ru-RU"/>
              </w:rPr>
              <w:t>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6EA5D13" w14:textId="77777777" w:rsidR="004D5DC8" w:rsidRPr="00D056E0" w:rsidRDefault="004D5DC8" w:rsidP="0044408F">
            <w:pPr>
              <w:suppressAutoHyphens w:val="0"/>
              <w:ind w:firstLine="29"/>
              <w:jc w:val="center"/>
              <w:rPr>
                <w:sz w:val="18"/>
                <w:szCs w:val="18"/>
                <w:lang w:val="uk-UA" w:eastAsia="ru-RU"/>
              </w:rPr>
            </w:pPr>
            <w:r w:rsidRPr="00D056E0">
              <w:rPr>
                <w:sz w:val="18"/>
                <w:szCs w:val="18"/>
                <w:lang w:val="uk-UA"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78018195" w14:textId="2437F49E" w:rsidR="004D5DC8" w:rsidRPr="00D056E0" w:rsidRDefault="0044408F" w:rsidP="00F4447E">
            <w:pPr>
              <w:suppressAutoHyphens w:val="0"/>
              <w:jc w:val="center"/>
              <w:rPr>
                <w:sz w:val="20"/>
                <w:szCs w:val="20"/>
                <w:lang w:val="uk-UA" w:eastAsia="ru-RU"/>
              </w:rPr>
            </w:pPr>
            <w:r>
              <w:rPr>
                <w:sz w:val="20"/>
                <w:szCs w:val="20"/>
                <w:lang w:val="uk-UA" w:eastAsia="ru-RU"/>
              </w:rPr>
              <w:t>3</w:t>
            </w:r>
          </w:p>
        </w:tc>
      </w:tr>
      <w:tr w:rsidR="00087341" w:rsidRPr="00D056E0" w14:paraId="09C493BD" w14:textId="77777777" w:rsidTr="0044408F">
        <w:trPr>
          <w:gridAfter w:val="1"/>
          <w:wAfter w:w="10" w:type="dxa"/>
          <w:trHeight w:val="25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80AD0" w14:textId="77777777" w:rsidR="004D5DC8" w:rsidRPr="00D056E0" w:rsidRDefault="004D5DC8" w:rsidP="0044408F">
            <w:pPr>
              <w:suppressAutoHyphens w:val="0"/>
              <w:ind w:firstLine="29"/>
              <w:rPr>
                <w:sz w:val="20"/>
                <w:szCs w:val="20"/>
                <w:lang w:val="uk-UA" w:eastAsia="ru-RU"/>
              </w:rPr>
            </w:pPr>
            <w:r w:rsidRPr="00D056E0">
              <w:rPr>
                <w:sz w:val="20"/>
                <w:szCs w:val="20"/>
                <w:lang w:val="uk-UA" w:eastAsia="ru-RU"/>
              </w:rPr>
              <w:t>Справи в порядку виконання судових рішень</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5D3AF59" w14:textId="77777777" w:rsidR="004D5DC8" w:rsidRPr="00D056E0" w:rsidRDefault="004D5DC8" w:rsidP="0044408F">
            <w:pPr>
              <w:suppressAutoHyphens w:val="0"/>
              <w:ind w:firstLine="29"/>
              <w:jc w:val="center"/>
              <w:rPr>
                <w:sz w:val="18"/>
                <w:szCs w:val="18"/>
                <w:lang w:val="uk-UA" w:eastAsia="ru-RU"/>
              </w:rPr>
            </w:pPr>
            <w:r w:rsidRPr="00D056E0">
              <w:rPr>
                <w:sz w:val="18"/>
                <w:szCs w:val="18"/>
                <w:lang w:val="uk-UA" w:eastAsia="ru-RU"/>
              </w:rPr>
              <w:t>1 089</w:t>
            </w:r>
          </w:p>
        </w:tc>
        <w:tc>
          <w:tcPr>
            <w:tcW w:w="708" w:type="dxa"/>
            <w:tcBorders>
              <w:top w:val="single" w:sz="4" w:space="0" w:color="auto"/>
              <w:left w:val="nil"/>
              <w:bottom w:val="single" w:sz="4" w:space="0" w:color="auto"/>
              <w:right w:val="single" w:sz="4" w:space="0" w:color="auto"/>
            </w:tcBorders>
            <w:shd w:val="clear" w:color="auto" w:fill="auto"/>
            <w:vAlign w:val="center"/>
          </w:tcPr>
          <w:p w14:paraId="44FA9E62" w14:textId="77777777" w:rsidR="004D5DC8" w:rsidRPr="00D056E0" w:rsidRDefault="009C74C1" w:rsidP="0044408F">
            <w:pPr>
              <w:suppressAutoHyphens w:val="0"/>
              <w:ind w:firstLine="29"/>
              <w:jc w:val="center"/>
              <w:rPr>
                <w:sz w:val="18"/>
                <w:szCs w:val="18"/>
                <w:lang w:val="uk-UA" w:eastAsia="ru-RU"/>
              </w:rPr>
            </w:pPr>
            <w:r w:rsidRPr="00D056E0">
              <w:rPr>
                <w:sz w:val="18"/>
                <w:szCs w:val="18"/>
                <w:lang w:val="uk-UA" w:eastAsia="ru-RU"/>
              </w:rPr>
              <w:t>1094</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D9AE027" w14:textId="77777777" w:rsidR="004D5DC8" w:rsidRPr="00D056E0" w:rsidRDefault="004D5DC8" w:rsidP="0044408F">
            <w:pPr>
              <w:suppressAutoHyphens w:val="0"/>
              <w:ind w:firstLine="29"/>
              <w:jc w:val="center"/>
              <w:rPr>
                <w:sz w:val="18"/>
                <w:szCs w:val="18"/>
                <w:lang w:val="uk-UA" w:eastAsia="ru-RU"/>
              </w:rPr>
            </w:pPr>
            <w:r w:rsidRPr="00D056E0">
              <w:rPr>
                <w:sz w:val="18"/>
                <w:szCs w:val="18"/>
                <w:lang w:val="uk-UA" w:eastAsia="ru-RU"/>
              </w:rPr>
              <w:t>994</w:t>
            </w:r>
          </w:p>
        </w:tc>
        <w:tc>
          <w:tcPr>
            <w:tcW w:w="709" w:type="dxa"/>
            <w:tcBorders>
              <w:top w:val="single" w:sz="4" w:space="0" w:color="auto"/>
              <w:left w:val="nil"/>
              <w:bottom w:val="single" w:sz="4" w:space="0" w:color="auto"/>
              <w:right w:val="single" w:sz="4" w:space="0" w:color="auto"/>
            </w:tcBorders>
            <w:shd w:val="clear" w:color="auto" w:fill="auto"/>
            <w:vAlign w:val="center"/>
          </w:tcPr>
          <w:p w14:paraId="19962E1C" w14:textId="77777777" w:rsidR="004D5DC8" w:rsidRPr="00D056E0" w:rsidRDefault="009C74C1" w:rsidP="0044408F">
            <w:pPr>
              <w:suppressAutoHyphens w:val="0"/>
              <w:ind w:firstLine="29"/>
              <w:jc w:val="center"/>
              <w:rPr>
                <w:sz w:val="18"/>
                <w:szCs w:val="18"/>
                <w:lang w:val="uk-UA" w:eastAsia="ru-RU"/>
              </w:rPr>
            </w:pPr>
            <w:r w:rsidRPr="00D056E0">
              <w:rPr>
                <w:sz w:val="18"/>
                <w:szCs w:val="18"/>
                <w:lang w:val="uk-UA" w:eastAsia="ru-RU"/>
              </w:rPr>
              <w:t>1064</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14:paraId="317397E7" w14:textId="77777777" w:rsidR="004D5DC8" w:rsidRPr="00D056E0" w:rsidRDefault="004D5DC8" w:rsidP="0044408F">
            <w:pPr>
              <w:suppressAutoHyphens w:val="0"/>
              <w:ind w:firstLine="29"/>
              <w:jc w:val="center"/>
              <w:rPr>
                <w:sz w:val="18"/>
                <w:szCs w:val="18"/>
                <w:lang w:val="uk-UA" w:eastAsia="ru-RU"/>
              </w:rPr>
            </w:pPr>
            <w:r w:rsidRPr="00D056E0">
              <w:rPr>
                <w:sz w:val="18"/>
                <w:szCs w:val="18"/>
                <w:lang w:val="uk-UA" w:eastAsia="ru-RU"/>
              </w:rPr>
              <w:t>1 062</w:t>
            </w:r>
          </w:p>
        </w:tc>
        <w:tc>
          <w:tcPr>
            <w:tcW w:w="708" w:type="dxa"/>
            <w:tcBorders>
              <w:top w:val="single" w:sz="4" w:space="0" w:color="auto"/>
              <w:left w:val="nil"/>
              <w:bottom w:val="single" w:sz="4" w:space="0" w:color="auto"/>
              <w:right w:val="single" w:sz="4" w:space="0" w:color="auto"/>
            </w:tcBorders>
            <w:shd w:val="clear" w:color="auto" w:fill="auto"/>
            <w:vAlign w:val="center"/>
          </w:tcPr>
          <w:p w14:paraId="3A974772" w14:textId="77777777" w:rsidR="004D5DC8" w:rsidRPr="00D056E0" w:rsidRDefault="009C74C1" w:rsidP="0044408F">
            <w:pPr>
              <w:suppressAutoHyphens w:val="0"/>
              <w:ind w:firstLine="29"/>
              <w:jc w:val="center"/>
              <w:rPr>
                <w:sz w:val="18"/>
                <w:szCs w:val="18"/>
                <w:lang w:val="uk-UA" w:eastAsia="ru-RU"/>
              </w:rPr>
            </w:pPr>
            <w:r w:rsidRPr="00D056E0">
              <w:rPr>
                <w:sz w:val="18"/>
                <w:szCs w:val="18"/>
                <w:lang w:val="uk-UA" w:eastAsia="ru-RU"/>
              </w:rPr>
              <w:t>1075</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89CA1AD" w14:textId="77777777" w:rsidR="004D5DC8" w:rsidRPr="00D056E0" w:rsidRDefault="004D5DC8" w:rsidP="0044408F">
            <w:pPr>
              <w:suppressAutoHyphens w:val="0"/>
              <w:ind w:firstLine="29"/>
              <w:jc w:val="center"/>
              <w:rPr>
                <w:sz w:val="18"/>
                <w:szCs w:val="18"/>
                <w:lang w:val="uk-UA" w:eastAsia="ru-RU"/>
              </w:rPr>
            </w:pPr>
            <w:r w:rsidRPr="00D056E0">
              <w:rPr>
                <w:sz w:val="18"/>
                <w:szCs w:val="18"/>
                <w:lang w:val="uk-UA" w:eastAsia="ru-RU"/>
              </w:rPr>
              <w:t>784</w:t>
            </w:r>
          </w:p>
        </w:tc>
        <w:tc>
          <w:tcPr>
            <w:tcW w:w="709" w:type="dxa"/>
            <w:tcBorders>
              <w:top w:val="single" w:sz="4" w:space="0" w:color="auto"/>
              <w:left w:val="nil"/>
              <w:bottom w:val="single" w:sz="4" w:space="0" w:color="auto"/>
              <w:right w:val="single" w:sz="4" w:space="0" w:color="auto"/>
            </w:tcBorders>
            <w:shd w:val="clear" w:color="auto" w:fill="auto"/>
            <w:vAlign w:val="center"/>
          </w:tcPr>
          <w:p w14:paraId="0BF34BB5" w14:textId="77777777" w:rsidR="004D5DC8" w:rsidRPr="00D056E0" w:rsidRDefault="009C74C1" w:rsidP="0044408F">
            <w:pPr>
              <w:suppressAutoHyphens w:val="0"/>
              <w:ind w:firstLine="29"/>
              <w:jc w:val="center"/>
              <w:rPr>
                <w:sz w:val="18"/>
                <w:szCs w:val="18"/>
                <w:lang w:val="uk-UA" w:eastAsia="ru-RU"/>
              </w:rPr>
            </w:pPr>
            <w:r w:rsidRPr="00D056E0">
              <w:rPr>
                <w:sz w:val="18"/>
                <w:szCs w:val="18"/>
                <w:lang w:val="uk-UA" w:eastAsia="ru-RU"/>
              </w:rPr>
              <w:t>772</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FAC1AC6" w14:textId="77777777" w:rsidR="004D5DC8" w:rsidRPr="00D056E0" w:rsidRDefault="004D5DC8" w:rsidP="0044408F">
            <w:pPr>
              <w:suppressAutoHyphens w:val="0"/>
              <w:ind w:firstLine="29"/>
              <w:jc w:val="center"/>
              <w:rPr>
                <w:sz w:val="18"/>
                <w:szCs w:val="18"/>
                <w:lang w:val="uk-UA" w:eastAsia="ru-RU"/>
              </w:rPr>
            </w:pPr>
            <w:r w:rsidRPr="00D056E0">
              <w:rPr>
                <w:sz w:val="18"/>
                <w:szCs w:val="18"/>
                <w:lang w:val="uk-UA" w:eastAsia="ru-RU"/>
              </w:rPr>
              <w:t>27</w:t>
            </w:r>
          </w:p>
        </w:tc>
        <w:tc>
          <w:tcPr>
            <w:tcW w:w="567" w:type="dxa"/>
            <w:tcBorders>
              <w:top w:val="single" w:sz="4" w:space="0" w:color="auto"/>
              <w:left w:val="nil"/>
              <w:bottom w:val="single" w:sz="4" w:space="0" w:color="auto"/>
              <w:right w:val="single" w:sz="4" w:space="0" w:color="auto"/>
            </w:tcBorders>
            <w:shd w:val="clear" w:color="auto" w:fill="auto"/>
            <w:vAlign w:val="center"/>
          </w:tcPr>
          <w:p w14:paraId="588BE45C" w14:textId="2B0ADC47" w:rsidR="004D5DC8" w:rsidRPr="00D056E0" w:rsidRDefault="0044408F" w:rsidP="00F4447E">
            <w:pPr>
              <w:suppressAutoHyphens w:val="0"/>
              <w:jc w:val="center"/>
              <w:rPr>
                <w:sz w:val="20"/>
                <w:szCs w:val="20"/>
                <w:lang w:val="uk-UA" w:eastAsia="ru-RU"/>
              </w:rPr>
            </w:pPr>
            <w:r>
              <w:rPr>
                <w:sz w:val="20"/>
                <w:szCs w:val="20"/>
                <w:lang w:val="uk-UA" w:eastAsia="ru-RU"/>
              </w:rPr>
              <w:t>1</w:t>
            </w:r>
            <w:r w:rsidR="009C74C1" w:rsidRPr="00D056E0">
              <w:rPr>
                <w:sz w:val="20"/>
                <w:szCs w:val="20"/>
                <w:lang w:val="uk-UA" w:eastAsia="ru-RU"/>
              </w:rPr>
              <w:t>9</w:t>
            </w:r>
          </w:p>
        </w:tc>
      </w:tr>
      <w:tr w:rsidR="00087341" w:rsidRPr="00D056E0" w14:paraId="28A7F2A3" w14:textId="77777777" w:rsidTr="0044408F">
        <w:trPr>
          <w:gridAfter w:val="1"/>
          <w:wAfter w:w="10" w:type="dxa"/>
          <w:trHeight w:val="25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465DE" w14:textId="77777777" w:rsidR="004D5DC8" w:rsidRPr="00D056E0" w:rsidRDefault="004D5DC8" w:rsidP="0044408F">
            <w:pPr>
              <w:suppressAutoHyphens w:val="0"/>
              <w:ind w:firstLine="29"/>
              <w:rPr>
                <w:sz w:val="20"/>
                <w:szCs w:val="20"/>
                <w:lang w:val="uk-UA" w:eastAsia="ru-RU"/>
              </w:rPr>
            </w:pPr>
            <w:r w:rsidRPr="00D056E0">
              <w:rPr>
                <w:sz w:val="20"/>
                <w:szCs w:val="20"/>
                <w:lang w:val="uk-UA" w:eastAsia="ru-RU"/>
              </w:rPr>
              <w:t>Заяви про відновлення втраченого судового провадження</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7A4D5EF" w14:textId="77777777" w:rsidR="004D5DC8" w:rsidRPr="00D056E0" w:rsidRDefault="004D5DC8" w:rsidP="0044408F">
            <w:pPr>
              <w:suppressAutoHyphens w:val="0"/>
              <w:ind w:firstLine="29"/>
              <w:jc w:val="center"/>
              <w:rPr>
                <w:sz w:val="18"/>
                <w:szCs w:val="18"/>
                <w:lang w:val="uk-UA" w:eastAsia="ru-RU"/>
              </w:rPr>
            </w:pPr>
            <w:r w:rsidRPr="00D056E0">
              <w:rPr>
                <w:sz w:val="18"/>
                <w:szCs w:val="18"/>
                <w:lang w:val="uk-UA" w:eastAsia="ru-RU"/>
              </w:rPr>
              <w:t>411</w:t>
            </w:r>
          </w:p>
        </w:tc>
        <w:tc>
          <w:tcPr>
            <w:tcW w:w="708" w:type="dxa"/>
            <w:tcBorders>
              <w:top w:val="single" w:sz="4" w:space="0" w:color="auto"/>
              <w:left w:val="nil"/>
              <w:bottom w:val="single" w:sz="4" w:space="0" w:color="auto"/>
              <w:right w:val="single" w:sz="4" w:space="0" w:color="auto"/>
            </w:tcBorders>
            <w:shd w:val="clear" w:color="auto" w:fill="auto"/>
            <w:vAlign w:val="center"/>
          </w:tcPr>
          <w:p w14:paraId="59AFF4F5" w14:textId="77777777" w:rsidR="004D5DC8" w:rsidRPr="00D056E0" w:rsidRDefault="00055CC2" w:rsidP="0044408F">
            <w:pPr>
              <w:suppressAutoHyphens w:val="0"/>
              <w:ind w:firstLine="29"/>
              <w:jc w:val="center"/>
              <w:rPr>
                <w:sz w:val="18"/>
                <w:szCs w:val="18"/>
                <w:lang w:val="uk-UA" w:eastAsia="ru-RU"/>
              </w:rPr>
            </w:pPr>
            <w:r w:rsidRPr="00D056E0">
              <w:rPr>
                <w:sz w:val="18"/>
                <w:szCs w:val="18"/>
                <w:lang w:val="uk-UA" w:eastAsia="ru-RU"/>
              </w:rPr>
              <w:t>174</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E55519D" w14:textId="77777777" w:rsidR="004D5DC8" w:rsidRPr="00D056E0" w:rsidRDefault="004D5DC8" w:rsidP="0044408F">
            <w:pPr>
              <w:suppressAutoHyphens w:val="0"/>
              <w:ind w:firstLine="29"/>
              <w:jc w:val="center"/>
              <w:rPr>
                <w:sz w:val="18"/>
                <w:szCs w:val="18"/>
                <w:lang w:val="uk-UA" w:eastAsia="ru-RU"/>
              </w:rPr>
            </w:pPr>
            <w:r w:rsidRPr="00D056E0">
              <w:rPr>
                <w:sz w:val="18"/>
                <w:szCs w:val="18"/>
                <w:lang w:val="uk-UA" w:eastAsia="ru-RU"/>
              </w:rPr>
              <w:t>362</w:t>
            </w:r>
          </w:p>
        </w:tc>
        <w:tc>
          <w:tcPr>
            <w:tcW w:w="709" w:type="dxa"/>
            <w:tcBorders>
              <w:top w:val="single" w:sz="4" w:space="0" w:color="auto"/>
              <w:left w:val="nil"/>
              <w:bottom w:val="single" w:sz="4" w:space="0" w:color="auto"/>
              <w:right w:val="single" w:sz="4" w:space="0" w:color="auto"/>
            </w:tcBorders>
            <w:shd w:val="clear" w:color="auto" w:fill="auto"/>
            <w:vAlign w:val="center"/>
          </w:tcPr>
          <w:p w14:paraId="3A28E27B" w14:textId="77777777" w:rsidR="004D5DC8" w:rsidRPr="00D056E0" w:rsidRDefault="00055CC2" w:rsidP="0044408F">
            <w:pPr>
              <w:suppressAutoHyphens w:val="0"/>
              <w:ind w:firstLine="29"/>
              <w:jc w:val="center"/>
              <w:rPr>
                <w:sz w:val="18"/>
                <w:szCs w:val="18"/>
                <w:lang w:val="uk-UA" w:eastAsia="ru-RU"/>
              </w:rPr>
            </w:pPr>
            <w:r w:rsidRPr="00D056E0">
              <w:rPr>
                <w:sz w:val="18"/>
                <w:szCs w:val="18"/>
                <w:lang w:val="uk-UA" w:eastAsia="ru-RU"/>
              </w:rPr>
              <w:t>172</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14:paraId="4D85587B" w14:textId="77777777" w:rsidR="004D5DC8" w:rsidRPr="00D056E0" w:rsidRDefault="004D5DC8" w:rsidP="0044408F">
            <w:pPr>
              <w:suppressAutoHyphens w:val="0"/>
              <w:ind w:firstLine="29"/>
              <w:jc w:val="center"/>
              <w:rPr>
                <w:sz w:val="18"/>
                <w:szCs w:val="18"/>
                <w:lang w:val="uk-UA" w:eastAsia="ru-RU"/>
              </w:rPr>
            </w:pPr>
            <w:r w:rsidRPr="00D056E0">
              <w:rPr>
                <w:sz w:val="18"/>
                <w:szCs w:val="18"/>
                <w:lang w:val="uk-UA" w:eastAsia="ru-RU"/>
              </w:rPr>
              <w:t>409</w:t>
            </w:r>
          </w:p>
        </w:tc>
        <w:tc>
          <w:tcPr>
            <w:tcW w:w="708" w:type="dxa"/>
            <w:tcBorders>
              <w:top w:val="single" w:sz="4" w:space="0" w:color="auto"/>
              <w:left w:val="nil"/>
              <w:bottom w:val="single" w:sz="4" w:space="0" w:color="auto"/>
              <w:right w:val="single" w:sz="4" w:space="0" w:color="auto"/>
            </w:tcBorders>
            <w:shd w:val="clear" w:color="auto" w:fill="auto"/>
            <w:vAlign w:val="center"/>
          </w:tcPr>
          <w:p w14:paraId="0FA051AF" w14:textId="77777777" w:rsidR="004D5DC8" w:rsidRPr="00D056E0" w:rsidRDefault="00055CC2" w:rsidP="0044408F">
            <w:pPr>
              <w:suppressAutoHyphens w:val="0"/>
              <w:ind w:firstLine="29"/>
              <w:jc w:val="center"/>
              <w:rPr>
                <w:sz w:val="18"/>
                <w:szCs w:val="18"/>
                <w:lang w:val="uk-UA" w:eastAsia="ru-RU"/>
              </w:rPr>
            </w:pPr>
            <w:r w:rsidRPr="00D056E0">
              <w:rPr>
                <w:sz w:val="18"/>
                <w:szCs w:val="18"/>
                <w:lang w:val="uk-UA" w:eastAsia="ru-RU"/>
              </w:rPr>
              <w:t>173</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46A68BD" w14:textId="77777777" w:rsidR="004D5DC8" w:rsidRPr="00D056E0" w:rsidRDefault="004D5DC8" w:rsidP="0044408F">
            <w:pPr>
              <w:suppressAutoHyphens w:val="0"/>
              <w:ind w:firstLine="29"/>
              <w:jc w:val="center"/>
              <w:rPr>
                <w:sz w:val="18"/>
                <w:szCs w:val="18"/>
                <w:lang w:val="uk-UA" w:eastAsia="ru-RU"/>
              </w:rPr>
            </w:pPr>
            <w:r w:rsidRPr="00D056E0">
              <w:rPr>
                <w:sz w:val="18"/>
                <w:szCs w:val="18"/>
                <w:lang w:val="uk-UA" w:eastAsia="ru-RU"/>
              </w:rPr>
              <w:t>318</w:t>
            </w:r>
          </w:p>
        </w:tc>
        <w:tc>
          <w:tcPr>
            <w:tcW w:w="709" w:type="dxa"/>
            <w:tcBorders>
              <w:top w:val="single" w:sz="4" w:space="0" w:color="auto"/>
              <w:left w:val="nil"/>
              <w:bottom w:val="single" w:sz="4" w:space="0" w:color="auto"/>
              <w:right w:val="single" w:sz="4" w:space="0" w:color="auto"/>
            </w:tcBorders>
            <w:shd w:val="clear" w:color="auto" w:fill="auto"/>
            <w:vAlign w:val="center"/>
          </w:tcPr>
          <w:p w14:paraId="5140DD0C" w14:textId="77777777" w:rsidR="004D5DC8" w:rsidRPr="00D056E0" w:rsidRDefault="00055CC2" w:rsidP="0044408F">
            <w:pPr>
              <w:suppressAutoHyphens w:val="0"/>
              <w:ind w:firstLine="29"/>
              <w:jc w:val="center"/>
              <w:rPr>
                <w:sz w:val="18"/>
                <w:szCs w:val="18"/>
                <w:lang w:val="uk-UA" w:eastAsia="ru-RU"/>
              </w:rPr>
            </w:pPr>
            <w:r w:rsidRPr="00D056E0">
              <w:rPr>
                <w:sz w:val="18"/>
                <w:szCs w:val="18"/>
                <w:lang w:val="uk-UA" w:eastAsia="ru-RU"/>
              </w:rPr>
              <w:t>147</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06CECA7" w14:textId="77777777" w:rsidR="004D5DC8" w:rsidRPr="00D056E0" w:rsidRDefault="004D5DC8" w:rsidP="0044408F">
            <w:pPr>
              <w:suppressAutoHyphens w:val="0"/>
              <w:ind w:firstLine="29"/>
              <w:jc w:val="center"/>
              <w:rPr>
                <w:sz w:val="18"/>
                <w:szCs w:val="18"/>
                <w:lang w:val="uk-UA" w:eastAsia="ru-RU"/>
              </w:rPr>
            </w:pPr>
            <w:r w:rsidRPr="00D056E0">
              <w:rPr>
                <w:sz w:val="18"/>
                <w:szCs w:val="18"/>
                <w:lang w:val="uk-UA"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2DBF8D99" w14:textId="77777777" w:rsidR="004D5DC8" w:rsidRPr="00D056E0" w:rsidRDefault="00055CC2" w:rsidP="00F4447E">
            <w:pPr>
              <w:suppressAutoHyphens w:val="0"/>
              <w:jc w:val="center"/>
              <w:rPr>
                <w:sz w:val="20"/>
                <w:szCs w:val="20"/>
                <w:lang w:val="uk-UA" w:eastAsia="ru-RU"/>
              </w:rPr>
            </w:pPr>
            <w:r w:rsidRPr="00D056E0">
              <w:rPr>
                <w:sz w:val="20"/>
                <w:szCs w:val="20"/>
                <w:lang w:val="uk-UA" w:eastAsia="ru-RU"/>
              </w:rPr>
              <w:t>1</w:t>
            </w:r>
          </w:p>
        </w:tc>
      </w:tr>
      <w:tr w:rsidR="00087341" w:rsidRPr="0044408F" w14:paraId="211C1CB5" w14:textId="77777777" w:rsidTr="0044408F">
        <w:trPr>
          <w:gridAfter w:val="1"/>
          <w:wAfter w:w="10" w:type="dxa"/>
          <w:trHeight w:val="525"/>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418B4" w14:textId="77777777" w:rsidR="004D5DC8" w:rsidRPr="0044408F" w:rsidRDefault="004D5DC8" w:rsidP="0044408F">
            <w:pPr>
              <w:suppressAutoHyphens w:val="0"/>
              <w:ind w:firstLine="29"/>
              <w:rPr>
                <w:sz w:val="20"/>
                <w:szCs w:val="20"/>
                <w:lang w:val="uk-UA" w:eastAsia="ru-RU"/>
              </w:rPr>
            </w:pPr>
            <w:r w:rsidRPr="0044408F">
              <w:rPr>
                <w:sz w:val="20"/>
                <w:szCs w:val="20"/>
                <w:lang w:val="uk-UA" w:eastAsia="ru-RU"/>
              </w:rPr>
              <w:t xml:space="preserve">Заяви про забезпечення </w:t>
            </w:r>
            <w:r w:rsidR="00501731" w:rsidRPr="0044408F">
              <w:rPr>
                <w:sz w:val="20"/>
                <w:szCs w:val="20"/>
                <w:lang w:val="uk-UA" w:eastAsia="ru-RU"/>
              </w:rPr>
              <w:t>позову/доказів</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40481C9" w14:textId="77777777" w:rsidR="004D5DC8" w:rsidRPr="0044408F" w:rsidRDefault="004D5DC8" w:rsidP="0044408F">
            <w:pPr>
              <w:suppressAutoHyphens w:val="0"/>
              <w:ind w:firstLine="29"/>
              <w:jc w:val="center"/>
              <w:rPr>
                <w:sz w:val="18"/>
                <w:szCs w:val="18"/>
                <w:lang w:val="uk-UA" w:eastAsia="ru-RU"/>
              </w:rPr>
            </w:pPr>
            <w:r w:rsidRPr="0044408F">
              <w:rPr>
                <w:sz w:val="18"/>
                <w:szCs w:val="18"/>
                <w:lang w:val="uk-UA" w:eastAsia="ru-RU"/>
              </w:rPr>
              <w:t>23</w:t>
            </w:r>
          </w:p>
        </w:tc>
        <w:tc>
          <w:tcPr>
            <w:tcW w:w="708" w:type="dxa"/>
            <w:tcBorders>
              <w:top w:val="single" w:sz="4" w:space="0" w:color="auto"/>
              <w:left w:val="nil"/>
              <w:bottom w:val="single" w:sz="4" w:space="0" w:color="auto"/>
              <w:right w:val="single" w:sz="4" w:space="0" w:color="auto"/>
            </w:tcBorders>
            <w:shd w:val="clear" w:color="auto" w:fill="auto"/>
            <w:vAlign w:val="center"/>
          </w:tcPr>
          <w:p w14:paraId="6BF3F866" w14:textId="08B136BB" w:rsidR="004D5DC8" w:rsidRPr="0044408F" w:rsidRDefault="00AA5285" w:rsidP="0044408F">
            <w:pPr>
              <w:suppressAutoHyphens w:val="0"/>
              <w:ind w:firstLine="29"/>
              <w:jc w:val="center"/>
              <w:rPr>
                <w:sz w:val="18"/>
                <w:szCs w:val="18"/>
                <w:lang w:val="uk-UA" w:eastAsia="ru-RU"/>
              </w:rPr>
            </w:pPr>
            <w:r w:rsidRPr="0044408F">
              <w:rPr>
                <w:sz w:val="18"/>
                <w:szCs w:val="18"/>
                <w:lang w:val="uk-UA" w:eastAsia="ru-RU"/>
              </w:rPr>
              <w:t>6</w:t>
            </w:r>
            <w:r w:rsidR="00643CA1">
              <w:rPr>
                <w:sz w:val="18"/>
                <w:szCs w:val="18"/>
                <w:lang w:val="uk-UA" w:eastAsia="ru-RU"/>
              </w:rPr>
              <w:t>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98D4EFA" w14:textId="77777777" w:rsidR="004D5DC8" w:rsidRPr="0044408F" w:rsidRDefault="004D5DC8" w:rsidP="0044408F">
            <w:pPr>
              <w:suppressAutoHyphens w:val="0"/>
              <w:ind w:firstLine="29"/>
              <w:jc w:val="center"/>
              <w:rPr>
                <w:sz w:val="18"/>
                <w:szCs w:val="18"/>
                <w:lang w:val="uk-UA" w:eastAsia="ru-RU"/>
              </w:rPr>
            </w:pPr>
            <w:r w:rsidRPr="0044408F">
              <w:rPr>
                <w:sz w:val="18"/>
                <w:szCs w:val="18"/>
                <w:lang w:val="uk-UA" w:eastAsia="ru-RU"/>
              </w:rPr>
              <w:t>23</w:t>
            </w:r>
          </w:p>
        </w:tc>
        <w:tc>
          <w:tcPr>
            <w:tcW w:w="709" w:type="dxa"/>
            <w:tcBorders>
              <w:top w:val="single" w:sz="4" w:space="0" w:color="auto"/>
              <w:left w:val="nil"/>
              <w:bottom w:val="single" w:sz="4" w:space="0" w:color="auto"/>
              <w:right w:val="single" w:sz="4" w:space="0" w:color="auto"/>
            </w:tcBorders>
            <w:shd w:val="clear" w:color="auto" w:fill="auto"/>
            <w:vAlign w:val="center"/>
          </w:tcPr>
          <w:p w14:paraId="0D1B9248" w14:textId="2EC4FBA4" w:rsidR="004D5DC8" w:rsidRPr="0044408F" w:rsidRDefault="00643CA1" w:rsidP="0044408F">
            <w:pPr>
              <w:suppressAutoHyphens w:val="0"/>
              <w:ind w:firstLine="29"/>
              <w:jc w:val="center"/>
              <w:rPr>
                <w:sz w:val="18"/>
                <w:szCs w:val="18"/>
                <w:lang w:val="uk-UA" w:eastAsia="ru-RU"/>
              </w:rPr>
            </w:pPr>
            <w:r>
              <w:rPr>
                <w:sz w:val="18"/>
                <w:szCs w:val="18"/>
                <w:lang w:val="uk-UA" w:eastAsia="ru-RU"/>
              </w:rPr>
              <w:t>63</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14:paraId="75C7963D" w14:textId="77777777" w:rsidR="004D5DC8" w:rsidRPr="0044408F" w:rsidRDefault="004D5DC8" w:rsidP="0044408F">
            <w:pPr>
              <w:suppressAutoHyphens w:val="0"/>
              <w:ind w:firstLine="29"/>
              <w:jc w:val="center"/>
              <w:rPr>
                <w:sz w:val="18"/>
                <w:szCs w:val="18"/>
                <w:lang w:val="uk-UA" w:eastAsia="ru-RU"/>
              </w:rPr>
            </w:pPr>
            <w:r w:rsidRPr="0044408F">
              <w:rPr>
                <w:sz w:val="18"/>
                <w:szCs w:val="18"/>
                <w:lang w:val="uk-UA" w:eastAsia="ru-RU"/>
              </w:rPr>
              <w:t>23</w:t>
            </w:r>
          </w:p>
        </w:tc>
        <w:tc>
          <w:tcPr>
            <w:tcW w:w="708" w:type="dxa"/>
            <w:tcBorders>
              <w:top w:val="single" w:sz="4" w:space="0" w:color="auto"/>
              <w:left w:val="nil"/>
              <w:bottom w:val="single" w:sz="4" w:space="0" w:color="auto"/>
              <w:right w:val="single" w:sz="4" w:space="0" w:color="auto"/>
            </w:tcBorders>
            <w:shd w:val="clear" w:color="auto" w:fill="auto"/>
            <w:vAlign w:val="center"/>
          </w:tcPr>
          <w:p w14:paraId="04DBAA4F" w14:textId="5E4E8C68" w:rsidR="004D5DC8" w:rsidRPr="0044408F" w:rsidRDefault="00643CA1" w:rsidP="0044408F">
            <w:pPr>
              <w:suppressAutoHyphens w:val="0"/>
              <w:ind w:firstLine="29"/>
              <w:jc w:val="center"/>
              <w:rPr>
                <w:sz w:val="18"/>
                <w:szCs w:val="18"/>
                <w:lang w:val="uk-UA" w:eastAsia="ru-RU"/>
              </w:rPr>
            </w:pPr>
            <w:r>
              <w:rPr>
                <w:sz w:val="18"/>
                <w:szCs w:val="18"/>
                <w:lang w:val="uk-UA" w:eastAsia="ru-RU"/>
              </w:rPr>
              <w:t>63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A214DD2" w14:textId="77777777" w:rsidR="004D5DC8" w:rsidRPr="0044408F" w:rsidRDefault="004D5DC8" w:rsidP="0044408F">
            <w:pPr>
              <w:suppressAutoHyphens w:val="0"/>
              <w:ind w:firstLine="29"/>
              <w:jc w:val="center"/>
              <w:rPr>
                <w:sz w:val="18"/>
                <w:szCs w:val="18"/>
                <w:lang w:val="uk-UA" w:eastAsia="ru-RU"/>
              </w:rPr>
            </w:pPr>
            <w:r w:rsidRPr="0044408F">
              <w:rPr>
                <w:sz w:val="18"/>
                <w:szCs w:val="18"/>
                <w:lang w:val="uk-UA" w:eastAsia="ru-RU"/>
              </w:rPr>
              <w:t>4</w:t>
            </w:r>
          </w:p>
        </w:tc>
        <w:tc>
          <w:tcPr>
            <w:tcW w:w="709" w:type="dxa"/>
            <w:tcBorders>
              <w:top w:val="single" w:sz="4" w:space="0" w:color="auto"/>
              <w:left w:val="nil"/>
              <w:bottom w:val="single" w:sz="4" w:space="0" w:color="auto"/>
              <w:right w:val="single" w:sz="4" w:space="0" w:color="auto"/>
            </w:tcBorders>
            <w:shd w:val="clear" w:color="auto" w:fill="auto"/>
            <w:vAlign w:val="center"/>
          </w:tcPr>
          <w:p w14:paraId="6AB3692C" w14:textId="540CC155" w:rsidR="004D5DC8" w:rsidRPr="0044408F" w:rsidRDefault="00643CA1" w:rsidP="0044408F">
            <w:pPr>
              <w:suppressAutoHyphens w:val="0"/>
              <w:ind w:firstLine="29"/>
              <w:jc w:val="center"/>
              <w:rPr>
                <w:sz w:val="18"/>
                <w:szCs w:val="18"/>
                <w:lang w:val="uk-UA" w:eastAsia="ru-RU"/>
              </w:rPr>
            </w:pPr>
            <w:r>
              <w:rPr>
                <w:sz w:val="18"/>
                <w:szCs w:val="18"/>
                <w:lang w:val="uk-UA" w:eastAsia="ru-RU"/>
              </w:rPr>
              <w:t>15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FD6AECC" w14:textId="77777777" w:rsidR="004D5DC8" w:rsidRPr="0044408F" w:rsidRDefault="004D5DC8" w:rsidP="0044408F">
            <w:pPr>
              <w:suppressAutoHyphens w:val="0"/>
              <w:ind w:firstLine="29"/>
              <w:jc w:val="center"/>
              <w:rPr>
                <w:sz w:val="18"/>
                <w:szCs w:val="18"/>
                <w:lang w:val="uk-UA" w:eastAsia="ru-RU"/>
              </w:rPr>
            </w:pPr>
            <w:r w:rsidRPr="0044408F">
              <w:rPr>
                <w:sz w:val="18"/>
                <w:szCs w:val="18"/>
                <w:lang w:val="uk-UA"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69FCC4F0" w14:textId="2E2F4402" w:rsidR="004D5DC8" w:rsidRPr="0044408F" w:rsidRDefault="00F4447E" w:rsidP="00F4447E">
            <w:pPr>
              <w:suppressAutoHyphens w:val="0"/>
              <w:jc w:val="center"/>
              <w:rPr>
                <w:sz w:val="20"/>
                <w:szCs w:val="20"/>
                <w:lang w:val="uk-UA" w:eastAsia="ru-RU"/>
              </w:rPr>
            </w:pPr>
            <w:r>
              <w:rPr>
                <w:sz w:val="20"/>
                <w:szCs w:val="20"/>
                <w:lang w:val="uk-UA" w:eastAsia="ru-RU"/>
              </w:rPr>
              <w:t>0</w:t>
            </w:r>
          </w:p>
        </w:tc>
      </w:tr>
      <w:tr w:rsidR="00087341" w:rsidRPr="0044408F" w14:paraId="794F432B" w14:textId="77777777" w:rsidTr="0044408F">
        <w:trPr>
          <w:gridAfter w:val="1"/>
          <w:wAfter w:w="10" w:type="dxa"/>
          <w:trHeight w:val="315"/>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60659" w14:textId="77777777" w:rsidR="004D5DC8" w:rsidRPr="0044408F" w:rsidRDefault="004D5DC8" w:rsidP="0044408F">
            <w:pPr>
              <w:suppressAutoHyphens w:val="0"/>
              <w:ind w:firstLine="29"/>
              <w:rPr>
                <w:sz w:val="20"/>
                <w:szCs w:val="20"/>
                <w:lang w:val="uk-UA" w:eastAsia="ru-RU"/>
              </w:rPr>
            </w:pPr>
            <w:r w:rsidRPr="0044408F">
              <w:rPr>
                <w:sz w:val="20"/>
                <w:szCs w:val="20"/>
                <w:lang w:val="uk-UA" w:eastAsia="ru-RU"/>
              </w:rPr>
              <w:t>Заяви про скасування заходів забезпечення позову</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6AE5FD3" w14:textId="77777777" w:rsidR="004D5DC8" w:rsidRPr="0044408F" w:rsidRDefault="004D5DC8" w:rsidP="0044408F">
            <w:pPr>
              <w:suppressAutoHyphens w:val="0"/>
              <w:ind w:firstLine="29"/>
              <w:jc w:val="center"/>
              <w:rPr>
                <w:sz w:val="18"/>
                <w:szCs w:val="18"/>
                <w:lang w:val="uk-UA" w:eastAsia="ru-RU"/>
              </w:rPr>
            </w:pPr>
            <w:r w:rsidRPr="0044408F">
              <w:rPr>
                <w:sz w:val="18"/>
                <w:szCs w:val="18"/>
                <w:lang w:val="uk-UA" w:eastAsia="ru-RU"/>
              </w:rPr>
              <w:t>1</w:t>
            </w:r>
          </w:p>
        </w:tc>
        <w:tc>
          <w:tcPr>
            <w:tcW w:w="708" w:type="dxa"/>
            <w:tcBorders>
              <w:top w:val="single" w:sz="4" w:space="0" w:color="auto"/>
              <w:left w:val="nil"/>
              <w:bottom w:val="single" w:sz="4" w:space="0" w:color="auto"/>
              <w:right w:val="single" w:sz="4" w:space="0" w:color="auto"/>
            </w:tcBorders>
            <w:shd w:val="clear" w:color="auto" w:fill="auto"/>
            <w:vAlign w:val="center"/>
          </w:tcPr>
          <w:p w14:paraId="6A9ECCCF" w14:textId="780E556A" w:rsidR="004D5DC8" w:rsidRPr="0044408F" w:rsidRDefault="00643CA1" w:rsidP="0044408F">
            <w:pPr>
              <w:suppressAutoHyphens w:val="0"/>
              <w:ind w:firstLine="29"/>
              <w:jc w:val="center"/>
              <w:rPr>
                <w:sz w:val="18"/>
                <w:szCs w:val="18"/>
                <w:lang w:val="uk-UA" w:eastAsia="ru-RU"/>
              </w:rPr>
            </w:pPr>
            <w:r>
              <w:rPr>
                <w:sz w:val="18"/>
                <w:szCs w:val="18"/>
                <w:lang w:val="uk-UA"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9241303" w14:textId="77777777" w:rsidR="004D5DC8" w:rsidRPr="0044408F" w:rsidRDefault="004D5DC8" w:rsidP="0044408F">
            <w:pPr>
              <w:suppressAutoHyphens w:val="0"/>
              <w:ind w:firstLine="29"/>
              <w:jc w:val="center"/>
              <w:rPr>
                <w:sz w:val="18"/>
                <w:szCs w:val="18"/>
                <w:lang w:val="uk-UA" w:eastAsia="ru-RU"/>
              </w:rPr>
            </w:pPr>
            <w:r w:rsidRPr="0044408F">
              <w:rPr>
                <w:sz w:val="18"/>
                <w:szCs w:val="18"/>
                <w:lang w:val="uk-UA" w:eastAsia="ru-RU"/>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27FA56EC" w14:textId="70A7D45F" w:rsidR="004D5DC8" w:rsidRPr="0044408F" w:rsidRDefault="00643CA1" w:rsidP="0044408F">
            <w:pPr>
              <w:suppressAutoHyphens w:val="0"/>
              <w:ind w:firstLine="29"/>
              <w:jc w:val="center"/>
              <w:rPr>
                <w:sz w:val="18"/>
                <w:szCs w:val="18"/>
                <w:lang w:val="uk-UA" w:eastAsia="ru-RU"/>
              </w:rPr>
            </w:pPr>
            <w:r>
              <w:rPr>
                <w:sz w:val="18"/>
                <w:szCs w:val="18"/>
                <w:lang w:val="uk-UA"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E566BD" w14:textId="77777777" w:rsidR="004D5DC8" w:rsidRPr="0044408F" w:rsidRDefault="004D5DC8" w:rsidP="0044408F">
            <w:pPr>
              <w:suppressAutoHyphens w:val="0"/>
              <w:ind w:firstLine="29"/>
              <w:jc w:val="center"/>
              <w:rPr>
                <w:sz w:val="18"/>
                <w:szCs w:val="18"/>
                <w:lang w:val="uk-UA" w:eastAsia="ru-RU"/>
              </w:rPr>
            </w:pPr>
            <w:r w:rsidRPr="0044408F">
              <w:rPr>
                <w:sz w:val="18"/>
                <w:szCs w:val="18"/>
                <w:lang w:val="uk-UA" w:eastAsia="ru-RU"/>
              </w:rPr>
              <w:t>1</w:t>
            </w:r>
          </w:p>
        </w:tc>
        <w:tc>
          <w:tcPr>
            <w:tcW w:w="708" w:type="dxa"/>
            <w:tcBorders>
              <w:top w:val="single" w:sz="4" w:space="0" w:color="auto"/>
              <w:left w:val="nil"/>
              <w:bottom w:val="single" w:sz="4" w:space="0" w:color="auto"/>
              <w:right w:val="single" w:sz="4" w:space="0" w:color="auto"/>
            </w:tcBorders>
            <w:shd w:val="clear" w:color="auto" w:fill="auto"/>
            <w:vAlign w:val="center"/>
          </w:tcPr>
          <w:p w14:paraId="00A333AF" w14:textId="2B008FAB" w:rsidR="004D5DC8" w:rsidRPr="0044408F" w:rsidRDefault="00643CA1" w:rsidP="0044408F">
            <w:pPr>
              <w:suppressAutoHyphens w:val="0"/>
              <w:ind w:firstLine="29"/>
              <w:jc w:val="center"/>
              <w:rPr>
                <w:sz w:val="18"/>
                <w:szCs w:val="18"/>
                <w:lang w:val="uk-UA" w:eastAsia="ru-RU"/>
              </w:rPr>
            </w:pPr>
            <w:r>
              <w:rPr>
                <w:sz w:val="18"/>
                <w:szCs w:val="18"/>
                <w:lang w:val="uk-UA" w:eastAsia="ru-RU"/>
              </w:rPr>
              <w:t>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0027DF2" w14:textId="77777777" w:rsidR="004D5DC8" w:rsidRPr="0044408F" w:rsidRDefault="004D5DC8" w:rsidP="0044408F">
            <w:pPr>
              <w:suppressAutoHyphens w:val="0"/>
              <w:ind w:firstLine="29"/>
              <w:jc w:val="center"/>
              <w:rPr>
                <w:sz w:val="18"/>
                <w:szCs w:val="18"/>
                <w:lang w:val="uk-UA" w:eastAsia="ru-RU"/>
              </w:rPr>
            </w:pPr>
            <w:r w:rsidRPr="0044408F">
              <w:rPr>
                <w:sz w:val="18"/>
                <w:szCs w:val="18"/>
                <w:lang w:val="uk-UA" w:eastAsia="ru-RU"/>
              </w:rPr>
              <w:t>0</w:t>
            </w:r>
          </w:p>
        </w:tc>
        <w:tc>
          <w:tcPr>
            <w:tcW w:w="709" w:type="dxa"/>
            <w:tcBorders>
              <w:top w:val="single" w:sz="4" w:space="0" w:color="auto"/>
              <w:left w:val="nil"/>
              <w:bottom w:val="single" w:sz="4" w:space="0" w:color="auto"/>
              <w:right w:val="single" w:sz="4" w:space="0" w:color="auto"/>
            </w:tcBorders>
            <w:shd w:val="clear" w:color="auto" w:fill="auto"/>
            <w:vAlign w:val="center"/>
          </w:tcPr>
          <w:p w14:paraId="4AA65753" w14:textId="3BA0C9E8" w:rsidR="004D5DC8" w:rsidRPr="0044408F" w:rsidRDefault="00643CA1" w:rsidP="0044408F">
            <w:pPr>
              <w:suppressAutoHyphens w:val="0"/>
              <w:ind w:firstLine="29"/>
              <w:jc w:val="center"/>
              <w:rPr>
                <w:sz w:val="18"/>
                <w:szCs w:val="18"/>
                <w:lang w:val="uk-UA" w:eastAsia="ru-RU"/>
              </w:rPr>
            </w:pPr>
            <w:r>
              <w:rPr>
                <w:sz w:val="18"/>
                <w:szCs w:val="18"/>
                <w:lang w:val="uk-UA"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A70E926" w14:textId="77777777" w:rsidR="004D5DC8" w:rsidRPr="0044408F" w:rsidRDefault="004D5DC8" w:rsidP="0044408F">
            <w:pPr>
              <w:suppressAutoHyphens w:val="0"/>
              <w:ind w:firstLine="29"/>
              <w:jc w:val="center"/>
              <w:rPr>
                <w:sz w:val="18"/>
                <w:szCs w:val="18"/>
                <w:lang w:val="uk-UA" w:eastAsia="ru-RU"/>
              </w:rPr>
            </w:pPr>
            <w:r w:rsidRPr="0044408F">
              <w:rPr>
                <w:sz w:val="18"/>
                <w:szCs w:val="18"/>
                <w:lang w:val="uk-UA"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08AD3ECF" w14:textId="265BEFE9" w:rsidR="004D5DC8" w:rsidRPr="0044408F" w:rsidRDefault="00F4447E" w:rsidP="00F4447E">
            <w:pPr>
              <w:suppressAutoHyphens w:val="0"/>
              <w:jc w:val="center"/>
              <w:rPr>
                <w:sz w:val="20"/>
                <w:szCs w:val="20"/>
                <w:lang w:val="uk-UA" w:eastAsia="ru-RU"/>
              </w:rPr>
            </w:pPr>
            <w:r>
              <w:rPr>
                <w:sz w:val="20"/>
                <w:szCs w:val="20"/>
                <w:lang w:val="uk-UA" w:eastAsia="ru-RU"/>
              </w:rPr>
              <w:t>0</w:t>
            </w:r>
          </w:p>
        </w:tc>
      </w:tr>
      <w:tr w:rsidR="00087341" w:rsidRPr="00D056E0" w14:paraId="47DB9F0B" w14:textId="77777777" w:rsidTr="0044408F">
        <w:trPr>
          <w:gridAfter w:val="1"/>
          <w:wAfter w:w="10" w:type="dxa"/>
          <w:trHeight w:val="39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0BCC2" w14:textId="77777777" w:rsidR="004D5DC8" w:rsidRPr="0044408F" w:rsidRDefault="004D5DC8" w:rsidP="0044408F">
            <w:pPr>
              <w:suppressAutoHyphens w:val="0"/>
              <w:ind w:firstLine="29"/>
              <w:rPr>
                <w:b/>
                <w:bCs/>
                <w:sz w:val="20"/>
                <w:szCs w:val="20"/>
                <w:lang w:val="uk-UA" w:eastAsia="ru-RU"/>
              </w:rPr>
            </w:pPr>
          </w:p>
          <w:p w14:paraId="12E64D4C" w14:textId="77777777" w:rsidR="004D5DC8" w:rsidRPr="0044408F" w:rsidRDefault="004D5DC8" w:rsidP="0044408F">
            <w:pPr>
              <w:suppressAutoHyphens w:val="0"/>
              <w:ind w:firstLine="29"/>
              <w:rPr>
                <w:b/>
                <w:bCs/>
                <w:sz w:val="20"/>
                <w:szCs w:val="20"/>
                <w:lang w:val="uk-UA" w:eastAsia="ru-RU"/>
              </w:rPr>
            </w:pPr>
            <w:r w:rsidRPr="0044408F">
              <w:rPr>
                <w:b/>
                <w:bCs/>
                <w:sz w:val="20"/>
                <w:szCs w:val="20"/>
                <w:lang w:val="uk-UA" w:eastAsia="ru-RU"/>
              </w:rPr>
              <w:t xml:space="preserve">УСЬОГО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83028F7" w14:textId="77777777" w:rsidR="004D5DC8" w:rsidRPr="00A43228" w:rsidRDefault="004D5DC8" w:rsidP="0044408F">
            <w:pPr>
              <w:suppressAutoHyphens w:val="0"/>
              <w:ind w:firstLine="29"/>
              <w:jc w:val="center"/>
              <w:rPr>
                <w:b/>
                <w:sz w:val="22"/>
                <w:szCs w:val="22"/>
                <w:lang w:val="uk-UA" w:eastAsia="ru-RU"/>
              </w:rPr>
            </w:pPr>
          </w:p>
          <w:p w14:paraId="5AA042BA" w14:textId="77777777" w:rsidR="004D5DC8" w:rsidRPr="00A43228" w:rsidRDefault="00BD09C5" w:rsidP="0044408F">
            <w:pPr>
              <w:suppressAutoHyphens w:val="0"/>
              <w:ind w:firstLine="29"/>
              <w:jc w:val="center"/>
              <w:rPr>
                <w:b/>
                <w:sz w:val="22"/>
                <w:szCs w:val="22"/>
                <w:lang w:val="uk-UA" w:eastAsia="ru-RU"/>
              </w:rPr>
            </w:pPr>
            <w:r w:rsidRPr="00A43228">
              <w:rPr>
                <w:b/>
                <w:sz w:val="22"/>
                <w:szCs w:val="22"/>
                <w:lang w:val="uk-UA" w:eastAsia="ru-RU"/>
              </w:rPr>
              <w:t>1529</w:t>
            </w:r>
          </w:p>
        </w:tc>
        <w:tc>
          <w:tcPr>
            <w:tcW w:w="708" w:type="dxa"/>
            <w:tcBorders>
              <w:top w:val="single" w:sz="4" w:space="0" w:color="auto"/>
              <w:left w:val="nil"/>
              <w:bottom w:val="single" w:sz="4" w:space="0" w:color="auto"/>
              <w:right w:val="single" w:sz="4" w:space="0" w:color="auto"/>
            </w:tcBorders>
            <w:shd w:val="clear" w:color="auto" w:fill="auto"/>
            <w:vAlign w:val="center"/>
          </w:tcPr>
          <w:p w14:paraId="3915042C" w14:textId="77777777" w:rsidR="00AA5285" w:rsidRPr="00A43228" w:rsidRDefault="00AA5285" w:rsidP="0044408F">
            <w:pPr>
              <w:suppressAutoHyphens w:val="0"/>
              <w:ind w:firstLine="29"/>
              <w:jc w:val="center"/>
              <w:rPr>
                <w:b/>
                <w:sz w:val="22"/>
                <w:szCs w:val="22"/>
                <w:lang w:val="uk-UA" w:eastAsia="ru-RU"/>
              </w:rPr>
            </w:pPr>
          </w:p>
          <w:p w14:paraId="512CBFD9" w14:textId="39742DFD" w:rsidR="004D5DC8" w:rsidRPr="00A43228" w:rsidRDefault="00AA5285" w:rsidP="0044408F">
            <w:pPr>
              <w:suppressAutoHyphens w:val="0"/>
              <w:ind w:firstLine="29"/>
              <w:jc w:val="center"/>
              <w:rPr>
                <w:b/>
                <w:sz w:val="22"/>
                <w:szCs w:val="22"/>
                <w:lang w:val="uk-UA" w:eastAsia="ru-RU"/>
              </w:rPr>
            </w:pPr>
            <w:r w:rsidRPr="00A43228">
              <w:rPr>
                <w:b/>
                <w:sz w:val="22"/>
                <w:szCs w:val="22"/>
                <w:lang w:val="uk-UA" w:eastAsia="ru-RU"/>
              </w:rPr>
              <w:t>1355</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CC8BF59" w14:textId="77777777" w:rsidR="004D5DC8" w:rsidRPr="00A43228" w:rsidRDefault="004D5DC8" w:rsidP="0044408F">
            <w:pPr>
              <w:suppressAutoHyphens w:val="0"/>
              <w:ind w:firstLine="29"/>
              <w:jc w:val="center"/>
              <w:rPr>
                <w:b/>
                <w:sz w:val="22"/>
                <w:szCs w:val="22"/>
                <w:lang w:val="uk-UA" w:eastAsia="ru-RU"/>
              </w:rPr>
            </w:pPr>
          </w:p>
          <w:p w14:paraId="7C619929" w14:textId="77777777" w:rsidR="004D5DC8" w:rsidRPr="00A43228" w:rsidRDefault="004D5DC8" w:rsidP="0044408F">
            <w:pPr>
              <w:suppressAutoHyphens w:val="0"/>
              <w:ind w:firstLine="29"/>
              <w:jc w:val="center"/>
              <w:rPr>
                <w:b/>
                <w:sz w:val="22"/>
                <w:szCs w:val="22"/>
                <w:lang w:val="uk-UA" w:eastAsia="ru-RU"/>
              </w:rPr>
            </w:pPr>
            <w:r w:rsidRPr="00A43228">
              <w:rPr>
                <w:b/>
                <w:sz w:val="22"/>
                <w:szCs w:val="22"/>
                <w:lang w:val="uk-UA" w:eastAsia="ru-RU"/>
              </w:rPr>
              <w:t>1382</w:t>
            </w:r>
          </w:p>
        </w:tc>
        <w:tc>
          <w:tcPr>
            <w:tcW w:w="709" w:type="dxa"/>
            <w:tcBorders>
              <w:top w:val="single" w:sz="4" w:space="0" w:color="auto"/>
              <w:left w:val="nil"/>
              <w:bottom w:val="single" w:sz="4" w:space="0" w:color="auto"/>
              <w:right w:val="single" w:sz="4" w:space="0" w:color="auto"/>
            </w:tcBorders>
            <w:shd w:val="clear" w:color="auto" w:fill="auto"/>
            <w:vAlign w:val="center"/>
          </w:tcPr>
          <w:p w14:paraId="26AA337D" w14:textId="77777777" w:rsidR="004D5DC8" w:rsidRPr="00A43228" w:rsidRDefault="004D5DC8" w:rsidP="0044408F">
            <w:pPr>
              <w:suppressAutoHyphens w:val="0"/>
              <w:ind w:firstLine="29"/>
              <w:jc w:val="center"/>
              <w:rPr>
                <w:b/>
                <w:sz w:val="22"/>
                <w:szCs w:val="22"/>
                <w:lang w:val="uk-UA" w:eastAsia="ru-RU"/>
              </w:rPr>
            </w:pPr>
          </w:p>
          <w:p w14:paraId="473DC64F" w14:textId="26B4F48A" w:rsidR="00AA5285" w:rsidRPr="00A43228" w:rsidRDefault="00AA5285" w:rsidP="0044408F">
            <w:pPr>
              <w:suppressAutoHyphens w:val="0"/>
              <w:ind w:firstLine="29"/>
              <w:jc w:val="center"/>
              <w:rPr>
                <w:b/>
                <w:sz w:val="22"/>
                <w:szCs w:val="22"/>
                <w:lang w:val="uk-UA" w:eastAsia="ru-RU"/>
              </w:rPr>
            </w:pPr>
            <w:r w:rsidRPr="00A43228">
              <w:rPr>
                <w:b/>
                <w:sz w:val="22"/>
                <w:szCs w:val="22"/>
                <w:lang w:val="uk-UA" w:eastAsia="ru-RU"/>
              </w:rPr>
              <w:t>1322</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14:paraId="27EDADD3" w14:textId="77777777" w:rsidR="004D5DC8" w:rsidRPr="00A43228" w:rsidRDefault="004D5DC8" w:rsidP="0044408F">
            <w:pPr>
              <w:suppressAutoHyphens w:val="0"/>
              <w:ind w:firstLine="29"/>
              <w:jc w:val="center"/>
              <w:rPr>
                <w:b/>
                <w:sz w:val="22"/>
                <w:szCs w:val="22"/>
                <w:lang w:val="uk-UA" w:eastAsia="ru-RU"/>
              </w:rPr>
            </w:pPr>
          </w:p>
          <w:p w14:paraId="64324B6C" w14:textId="77777777" w:rsidR="004D5DC8" w:rsidRPr="00A43228" w:rsidRDefault="004D5DC8" w:rsidP="0044408F">
            <w:pPr>
              <w:suppressAutoHyphens w:val="0"/>
              <w:ind w:firstLine="29"/>
              <w:jc w:val="center"/>
              <w:rPr>
                <w:b/>
                <w:sz w:val="22"/>
                <w:szCs w:val="22"/>
                <w:lang w:val="uk-UA" w:eastAsia="ru-RU"/>
              </w:rPr>
            </w:pPr>
            <w:r w:rsidRPr="00A43228">
              <w:rPr>
                <w:b/>
                <w:sz w:val="22"/>
                <w:szCs w:val="22"/>
                <w:lang w:val="uk-UA" w:eastAsia="ru-RU"/>
              </w:rPr>
              <w:t>1499</w:t>
            </w:r>
          </w:p>
        </w:tc>
        <w:tc>
          <w:tcPr>
            <w:tcW w:w="708" w:type="dxa"/>
            <w:tcBorders>
              <w:top w:val="single" w:sz="4" w:space="0" w:color="auto"/>
              <w:left w:val="nil"/>
              <w:bottom w:val="single" w:sz="4" w:space="0" w:color="auto"/>
              <w:right w:val="single" w:sz="4" w:space="0" w:color="auto"/>
            </w:tcBorders>
            <w:shd w:val="clear" w:color="auto" w:fill="auto"/>
            <w:vAlign w:val="center"/>
          </w:tcPr>
          <w:p w14:paraId="208E86DE" w14:textId="77777777" w:rsidR="0044408F" w:rsidRPr="00A43228" w:rsidRDefault="0044408F" w:rsidP="0044408F">
            <w:pPr>
              <w:suppressAutoHyphens w:val="0"/>
              <w:rPr>
                <w:b/>
                <w:sz w:val="22"/>
                <w:szCs w:val="22"/>
                <w:lang w:val="uk-UA" w:eastAsia="ru-RU"/>
              </w:rPr>
            </w:pPr>
          </w:p>
          <w:p w14:paraId="78844AEB" w14:textId="7820E217" w:rsidR="004D5DC8" w:rsidRPr="00A43228" w:rsidRDefault="0044408F" w:rsidP="0044408F">
            <w:pPr>
              <w:suppressAutoHyphens w:val="0"/>
              <w:rPr>
                <w:b/>
                <w:sz w:val="22"/>
                <w:szCs w:val="22"/>
                <w:lang w:val="uk-UA" w:eastAsia="ru-RU"/>
              </w:rPr>
            </w:pPr>
            <w:r w:rsidRPr="00A43228">
              <w:rPr>
                <w:b/>
                <w:sz w:val="22"/>
                <w:szCs w:val="22"/>
                <w:lang w:val="uk-UA" w:eastAsia="ru-RU"/>
              </w:rPr>
              <w:t>1322</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63B0DAA" w14:textId="77777777" w:rsidR="004D5DC8" w:rsidRPr="00A43228" w:rsidRDefault="004D5DC8" w:rsidP="0044408F">
            <w:pPr>
              <w:suppressAutoHyphens w:val="0"/>
              <w:ind w:firstLine="29"/>
              <w:jc w:val="center"/>
              <w:rPr>
                <w:b/>
                <w:sz w:val="22"/>
                <w:szCs w:val="22"/>
                <w:lang w:val="uk-UA" w:eastAsia="ru-RU"/>
              </w:rPr>
            </w:pPr>
          </w:p>
          <w:p w14:paraId="2287E2A4" w14:textId="77777777" w:rsidR="004D5DC8" w:rsidRPr="00A43228" w:rsidRDefault="004D5DC8" w:rsidP="0044408F">
            <w:pPr>
              <w:suppressAutoHyphens w:val="0"/>
              <w:ind w:firstLine="29"/>
              <w:jc w:val="center"/>
              <w:rPr>
                <w:b/>
                <w:sz w:val="22"/>
                <w:szCs w:val="22"/>
                <w:lang w:val="uk-UA" w:eastAsia="ru-RU"/>
              </w:rPr>
            </w:pPr>
            <w:r w:rsidRPr="00A43228">
              <w:rPr>
                <w:b/>
                <w:sz w:val="22"/>
                <w:szCs w:val="22"/>
                <w:lang w:val="uk-UA" w:eastAsia="ru-RU"/>
              </w:rPr>
              <w:t>1106</w:t>
            </w:r>
          </w:p>
        </w:tc>
        <w:tc>
          <w:tcPr>
            <w:tcW w:w="709" w:type="dxa"/>
            <w:tcBorders>
              <w:top w:val="single" w:sz="4" w:space="0" w:color="auto"/>
              <w:left w:val="nil"/>
              <w:bottom w:val="single" w:sz="4" w:space="0" w:color="auto"/>
              <w:right w:val="single" w:sz="4" w:space="0" w:color="auto"/>
            </w:tcBorders>
            <w:shd w:val="clear" w:color="auto" w:fill="auto"/>
            <w:vAlign w:val="center"/>
          </w:tcPr>
          <w:p w14:paraId="0B00EC83" w14:textId="77777777" w:rsidR="00643CA1" w:rsidRDefault="00643CA1" w:rsidP="0044408F">
            <w:pPr>
              <w:suppressAutoHyphens w:val="0"/>
              <w:ind w:firstLine="29"/>
              <w:jc w:val="center"/>
              <w:rPr>
                <w:b/>
                <w:sz w:val="22"/>
                <w:szCs w:val="22"/>
                <w:lang w:val="uk-UA" w:eastAsia="ru-RU"/>
              </w:rPr>
            </w:pPr>
          </w:p>
          <w:p w14:paraId="520E63AD" w14:textId="68AE8A6A" w:rsidR="004D5DC8" w:rsidRPr="00A43228" w:rsidRDefault="00643CA1" w:rsidP="0044408F">
            <w:pPr>
              <w:suppressAutoHyphens w:val="0"/>
              <w:ind w:firstLine="29"/>
              <w:jc w:val="center"/>
              <w:rPr>
                <w:b/>
                <w:sz w:val="22"/>
                <w:szCs w:val="22"/>
                <w:lang w:val="uk-UA" w:eastAsia="ru-RU"/>
              </w:rPr>
            </w:pPr>
            <w:r>
              <w:rPr>
                <w:b/>
                <w:sz w:val="22"/>
                <w:szCs w:val="22"/>
                <w:lang w:val="uk-UA" w:eastAsia="ru-RU"/>
              </w:rPr>
              <w:t>937</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D12C33C" w14:textId="77777777" w:rsidR="004D5DC8" w:rsidRPr="00A43228" w:rsidRDefault="004D5DC8" w:rsidP="0044408F">
            <w:pPr>
              <w:suppressAutoHyphens w:val="0"/>
              <w:ind w:firstLine="29"/>
              <w:jc w:val="center"/>
              <w:rPr>
                <w:b/>
                <w:sz w:val="22"/>
                <w:szCs w:val="22"/>
                <w:lang w:val="uk-UA" w:eastAsia="ru-RU"/>
              </w:rPr>
            </w:pPr>
          </w:p>
          <w:p w14:paraId="23D8910B" w14:textId="77777777" w:rsidR="004D5DC8" w:rsidRPr="00A43228" w:rsidRDefault="004D5DC8" w:rsidP="0044408F">
            <w:pPr>
              <w:suppressAutoHyphens w:val="0"/>
              <w:ind w:firstLine="29"/>
              <w:jc w:val="center"/>
              <w:rPr>
                <w:b/>
                <w:sz w:val="22"/>
                <w:szCs w:val="22"/>
                <w:lang w:val="uk-UA" w:eastAsia="ru-RU"/>
              </w:rPr>
            </w:pPr>
            <w:r w:rsidRPr="00A43228">
              <w:rPr>
                <w:b/>
                <w:sz w:val="22"/>
                <w:szCs w:val="22"/>
                <w:lang w:val="uk-UA" w:eastAsia="ru-RU"/>
              </w:rPr>
              <w:t>30</w:t>
            </w:r>
          </w:p>
        </w:tc>
        <w:tc>
          <w:tcPr>
            <w:tcW w:w="567" w:type="dxa"/>
            <w:tcBorders>
              <w:top w:val="single" w:sz="4" w:space="0" w:color="auto"/>
              <w:left w:val="nil"/>
              <w:bottom w:val="single" w:sz="4" w:space="0" w:color="auto"/>
              <w:right w:val="single" w:sz="4" w:space="0" w:color="auto"/>
            </w:tcBorders>
            <w:shd w:val="clear" w:color="auto" w:fill="auto"/>
            <w:vAlign w:val="center"/>
          </w:tcPr>
          <w:p w14:paraId="238BDBA1" w14:textId="77777777" w:rsidR="00A43228" w:rsidRPr="00A43228" w:rsidRDefault="00A43228" w:rsidP="00F4447E">
            <w:pPr>
              <w:suppressAutoHyphens w:val="0"/>
              <w:jc w:val="center"/>
              <w:rPr>
                <w:b/>
                <w:sz w:val="22"/>
                <w:szCs w:val="22"/>
                <w:lang w:val="uk-UA" w:eastAsia="ru-RU"/>
              </w:rPr>
            </w:pPr>
          </w:p>
          <w:p w14:paraId="464107F8" w14:textId="0EF336D9" w:rsidR="004D5DC8" w:rsidRPr="00A43228" w:rsidRDefault="00F4447E" w:rsidP="00F4447E">
            <w:pPr>
              <w:suppressAutoHyphens w:val="0"/>
              <w:jc w:val="center"/>
              <w:rPr>
                <w:b/>
                <w:sz w:val="22"/>
                <w:szCs w:val="22"/>
                <w:lang w:val="uk-UA" w:eastAsia="ru-RU"/>
              </w:rPr>
            </w:pPr>
            <w:r w:rsidRPr="00A43228">
              <w:rPr>
                <w:b/>
                <w:sz w:val="22"/>
                <w:szCs w:val="22"/>
                <w:lang w:val="uk-UA" w:eastAsia="ru-RU"/>
              </w:rPr>
              <w:t>23</w:t>
            </w:r>
          </w:p>
        </w:tc>
      </w:tr>
    </w:tbl>
    <w:p w14:paraId="4F713CB1" w14:textId="77777777" w:rsidR="00C61E75" w:rsidRPr="00D056E0" w:rsidRDefault="00C61E75" w:rsidP="00AE1C3A">
      <w:pPr>
        <w:spacing w:line="300" w:lineRule="auto"/>
        <w:ind w:firstLine="567"/>
        <w:jc w:val="center"/>
        <w:rPr>
          <w:b/>
          <w:i/>
          <w:sz w:val="28"/>
          <w:szCs w:val="28"/>
          <w:lang w:val="uk-UA"/>
        </w:rPr>
      </w:pPr>
    </w:p>
    <w:p w14:paraId="46322805" w14:textId="16992875" w:rsidR="005B00A7" w:rsidRDefault="005B00A7" w:rsidP="00AE1C3A">
      <w:pPr>
        <w:ind w:firstLine="567"/>
        <w:jc w:val="center"/>
        <w:rPr>
          <w:b/>
          <w:i/>
          <w:sz w:val="28"/>
          <w:szCs w:val="28"/>
          <w:lang w:val="uk-UA"/>
        </w:rPr>
      </w:pPr>
      <w:r w:rsidRPr="00D056E0">
        <w:rPr>
          <w:b/>
          <w:i/>
          <w:sz w:val="28"/>
          <w:szCs w:val="28"/>
          <w:lang w:val="uk-UA"/>
        </w:rPr>
        <w:t>Відомості щодо справляння судового збору</w:t>
      </w:r>
    </w:p>
    <w:p w14:paraId="0CB1DAC3" w14:textId="77777777" w:rsidR="00C815A2" w:rsidRPr="00D056E0" w:rsidRDefault="00C815A2" w:rsidP="00AE1C3A">
      <w:pPr>
        <w:ind w:firstLine="567"/>
        <w:jc w:val="center"/>
        <w:rPr>
          <w:b/>
          <w:i/>
          <w:sz w:val="28"/>
          <w:szCs w:val="28"/>
          <w:lang w:val="uk-UA"/>
        </w:rPr>
      </w:pPr>
    </w:p>
    <w:p w14:paraId="0D3619DE" w14:textId="77777777" w:rsidR="00912E0F" w:rsidRPr="00D056E0" w:rsidRDefault="00912E0F" w:rsidP="00AE1C3A">
      <w:pPr>
        <w:ind w:firstLine="567"/>
        <w:jc w:val="both"/>
        <w:rPr>
          <w:lang w:val="uk-UA"/>
        </w:rPr>
      </w:pPr>
      <w:r w:rsidRPr="00D056E0">
        <w:rPr>
          <w:sz w:val="28"/>
          <w:szCs w:val="28"/>
          <w:lang w:val="uk-UA"/>
        </w:rPr>
        <w:t xml:space="preserve">Протягом </w:t>
      </w:r>
      <w:r w:rsidRPr="00C815A2">
        <w:rPr>
          <w:b/>
          <w:bCs/>
          <w:sz w:val="28"/>
          <w:szCs w:val="28"/>
          <w:lang w:val="uk-UA"/>
        </w:rPr>
        <w:t>201</w:t>
      </w:r>
      <w:r w:rsidR="00055CC2" w:rsidRPr="00C815A2">
        <w:rPr>
          <w:b/>
          <w:bCs/>
          <w:sz w:val="28"/>
          <w:szCs w:val="28"/>
          <w:lang w:val="uk-UA"/>
        </w:rPr>
        <w:t>9</w:t>
      </w:r>
      <w:r w:rsidRPr="00D056E0">
        <w:rPr>
          <w:sz w:val="28"/>
          <w:szCs w:val="28"/>
          <w:lang w:val="uk-UA"/>
        </w:rPr>
        <w:t xml:space="preserve"> року до Державного бюджету України було сплачено судовий збір по </w:t>
      </w:r>
      <w:r w:rsidR="00055CC2" w:rsidRPr="00C815A2">
        <w:rPr>
          <w:b/>
          <w:bCs/>
          <w:sz w:val="28"/>
          <w:szCs w:val="28"/>
          <w:lang w:val="uk-UA"/>
        </w:rPr>
        <w:t>2210</w:t>
      </w:r>
      <w:r w:rsidRPr="00D056E0">
        <w:rPr>
          <w:sz w:val="28"/>
          <w:szCs w:val="28"/>
          <w:lang w:val="uk-UA"/>
        </w:rPr>
        <w:t xml:space="preserve"> заявам на суму </w:t>
      </w:r>
      <w:r w:rsidR="00055CC2" w:rsidRPr="00C815A2">
        <w:rPr>
          <w:b/>
          <w:bCs/>
          <w:sz w:val="28"/>
          <w:szCs w:val="28"/>
          <w:lang w:val="uk-UA"/>
        </w:rPr>
        <w:t>5 426 910</w:t>
      </w:r>
      <w:r w:rsidRPr="00D056E0">
        <w:rPr>
          <w:sz w:val="28"/>
          <w:szCs w:val="28"/>
          <w:lang w:val="uk-UA"/>
        </w:rPr>
        <w:t xml:space="preserve"> грн., з яких за подання адміністративного позову майнового характеру – </w:t>
      </w:r>
      <w:r w:rsidR="00055CC2" w:rsidRPr="00C815A2">
        <w:rPr>
          <w:b/>
          <w:bCs/>
          <w:sz w:val="28"/>
          <w:szCs w:val="28"/>
          <w:lang w:val="uk-UA"/>
        </w:rPr>
        <w:t>718</w:t>
      </w:r>
      <w:r w:rsidRPr="00D056E0">
        <w:rPr>
          <w:sz w:val="28"/>
          <w:szCs w:val="28"/>
          <w:lang w:val="uk-UA"/>
        </w:rPr>
        <w:t xml:space="preserve"> заяв на суму </w:t>
      </w:r>
      <w:r w:rsidR="00055CC2" w:rsidRPr="00C815A2">
        <w:rPr>
          <w:b/>
          <w:bCs/>
          <w:sz w:val="28"/>
          <w:szCs w:val="28"/>
          <w:lang w:val="uk-UA"/>
        </w:rPr>
        <w:t>3 494 322</w:t>
      </w:r>
      <w:r w:rsidRPr="00D056E0">
        <w:rPr>
          <w:sz w:val="28"/>
          <w:szCs w:val="28"/>
          <w:lang w:val="uk-UA"/>
        </w:rPr>
        <w:t xml:space="preserve"> грн., немайнового характеру – </w:t>
      </w:r>
      <w:r w:rsidR="00055CC2" w:rsidRPr="00C815A2">
        <w:rPr>
          <w:b/>
          <w:bCs/>
          <w:sz w:val="28"/>
          <w:szCs w:val="28"/>
          <w:lang w:val="uk-UA"/>
        </w:rPr>
        <w:t>1353</w:t>
      </w:r>
      <w:r w:rsidRPr="00D056E0">
        <w:rPr>
          <w:sz w:val="28"/>
          <w:szCs w:val="28"/>
          <w:lang w:val="uk-UA"/>
        </w:rPr>
        <w:t xml:space="preserve"> заяв на суму </w:t>
      </w:r>
      <w:r w:rsidR="00055CC2" w:rsidRPr="00C815A2">
        <w:rPr>
          <w:b/>
          <w:bCs/>
          <w:sz w:val="28"/>
          <w:szCs w:val="28"/>
          <w:lang w:val="uk-UA"/>
        </w:rPr>
        <w:t>1 865 134</w:t>
      </w:r>
      <w:r w:rsidRPr="00D056E0">
        <w:rPr>
          <w:sz w:val="28"/>
          <w:szCs w:val="28"/>
          <w:lang w:val="uk-UA"/>
        </w:rPr>
        <w:t xml:space="preserve"> грн.</w:t>
      </w:r>
      <w:r w:rsidR="0094576E" w:rsidRPr="00D056E0">
        <w:rPr>
          <w:sz w:val="28"/>
          <w:szCs w:val="28"/>
          <w:lang w:val="uk-UA"/>
        </w:rPr>
        <w:t xml:space="preserve"> (таблиця 3).</w:t>
      </w:r>
    </w:p>
    <w:p w14:paraId="6F8B0927" w14:textId="77777777" w:rsidR="001F21B7" w:rsidRPr="00D056E0" w:rsidRDefault="00343BA7" w:rsidP="00AE1C3A">
      <w:pPr>
        <w:ind w:firstLine="567"/>
        <w:jc w:val="both"/>
        <w:rPr>
          <w:sz w:val="28"/>
          <w:szCs w:val="28"/>
          <w:lang w:val="uk-UA"/>
        </w:rPr>
      </w:pPr>
      <w:r w:rsidRPr="00D056E0">
        <w:rPr>
          <w:sz w:val="28"/>
          <w:szCs w:val="28"/>
          <w:lang w:val="uk-UA"/>
        </w:rPr>
        <w:t>За аналогічний період</w:t>
      </w:r>
      <w:r w:rsidR="001F21B7" w:rsidRPr="00D056E0">
        <w:rPr>
          <w:sz w:val="28"/>
          <w:szCs w:val="28"/>
          <w:lang w:val="uk-UA"/>
        </w:rPr>
        <w:t xml:space="preserve"> </w:t>
      </w:r>
      <w:r w:rsidR="001F21B7" w:rsidRPr="00C815A2">
        <w:rPr>
          <w:b/>
          <w:bCs/>
          <w:sz w:val="28"/>
          <w:szCs w:val="28"/>
          <w:lang w:val="uk-UA"/>
        </w:rPr>
        <w:t>201</w:t>
      </w:r>
      <w:r w:rsidR="00055CC2" w:rsidRPr="00C815A2">
        <w:rPr>
          <w:b/>
          <w:bCs/>
          <w:sz w:val="28"/>
          <w:szCs w:val="28"/>
          <w:lang w:val="uk-UA"/>
        </w:rPr>
        <w:t>8</w:t>
      </w:r>
      <w:r w:rsidR="001F21B7" w:rsidRPr="00D056E0">
        <w:rPr>
          <w:sz w:val="28"/>
          <w:szCs w:val="28"/>
          <w:lang w:val="uk-UA"/>
        </w:rPr>
        <w:t xml:space="preserve"> року</w:t>
      </w:r>
      <w:r w:rsidR="00055CC2" w:rsidRPr="00D056E0">
        <w:rPr>
          <w:sz w:val="28"/>
          <w:szCs w:val="28"/>
          <w:lang w:val="uk-UA"/>
        </w:rPr>
        <w:t xml:space="preserve"> до Державного бюджету України було сплачено судовий збір по </w:t>
      </w:r>
      <w:r w:rsidR="00055CC2" w:rsidRPr="00C815A2">
        <w:rPr>
          <w:b/>
          <w:bCs/>
          <w:sz w:val="28"/>
          <w:szCs w:val="28"/>
          <w:lang w:val="uk-UA"/>
        </w:rPr>
        <w:t>1873</w:t>
      </w:r>
      <w:r w:rsidR="00055CC2" w:rsidRPr="00D056E0">
        <w:rPr>
          <w:sz w:val="28"/>
          <w:szCs w:val="28"/>
          <w:lang w:val="uk-UA"/>
        </w:rPr>
        <w:t xml:space="preserve"> заявам на суму </w:t>
      </w:r>
      <w:r w:rsidR="00055CC2" w:rsidRPr="00C815A2">
        <w:rPr>
          <w:b/>
          <w:bCs/>
          <w:sz w:val="28"/>
          <w:szCs w:val="28"/>
          <w:lang w:val="uk-UA"/>
        </w:rPr>
        <w:t>12 568 713</w:t>
      </w:r>
      <w:r w:rsidR="00055CC2" w:rsidRPr="00D056E0">
        <w:rPr>
          <w:sz w:val="28"/>
          <w:szCs w:val="28"/>
          <w:lang w:val="uk-UA"/>
        </w:rPr>
        <w:t xml:space="preserve"> грн., з яких за подання адміністративного позову майнового характеру – </w:t>
      </w:r>
      <w:r w:rsidR="00055CC2" w:rsidRPr="00C815A2">
        <w:rPr>
          <w:b/>
          <w:bCs/>
          <w:sz w:val="28"/>
          <w:szCs w:val="28"/>
          <w:lang w:val="uk-UA"/>
        </w:rPr>
        <w:t>566</w:t>
      </w:r>
      <w:r w:rsidR="00055CC2" w:rsidRPr="00D056E0">
        <w:rPr>
          <w:sz w:val="28"/>
          <w:szCs w:val="28"/>
          <w:lang w:val="uk-UA"/>
        </w:rPr>
        <w:t xml:space="preserve"> заяв на суму </w:t>
      </w:r>
      <w:r w:rsidR="00055CC2" w:rsidRPr="00C815A2">
        <w:rPr>
          <w:b/>
          <w:bCs/>
          <w:sz w:val="28"/>
          <w:szCs w:val="28"/>
          <w:lang w:val="uk-UA"/>
        </w:rPr>
        <w:t>11 115 111</w:t>
      </w:r>
      <w:r w:rsidR="00055CC2" w:rsidRPr="00D056E0">
        <w:rPr>
          <w:sz w:val="28"/>
          <w:szCs w:val="28"/>
          <w:lang w:val="uk-UA"/>
        </w:rPr>
        <w:t xml:space="preserve"> грн., немайнового характеру – </w:t>
      </w:r>
      <w:r w:rsidR="00055CC2" w:rsidRPr="00C815A2">
        <w:rPr>
          <w:b/>
          <w:bCs/>
          <w:sz w:val="28"/>
          <w:szCs w:val="28"/>
          <w:lang w:val="uk-UA"/>
        </w:rPr>
        <w:t>1220</w:t>
      </w:r>
      <w:r w:rsidR="00055CC2" w:rsidRPr="00D056E0">
        <w:rPr>
          <w:sz w:val="28"/>
          <w:szCs w:val="28"/>
          <w:lang w:val="uk-UA"/>
        </w:rPr>
        <w:t xml:space="preserve"> заяв на суму </w:t>
      </w:r>
      <w:r w:rsidR="00055CC2" w:rsidRPr="00C815A2">
        <w:rPr>
          <w:b/>
          <w:bCs/>
          <w:sz w:val="28"/>
          <w:szCs w:val="28"/>
          <w:lang w:val="uk-UA"/>
        </w:rPr>
        <w:t>1 420 592</w:t>
      </w:r>
      <w:r w:rsidR="00055CC2" w:rsidRPr="00D056E0">
        <w:rPr>
          <w:sz w:val="28"/>
          <w:szCs w:val="28"/>
          <w:lang w:val="uk-UA"/>
        </w:rPr>
        <w:t xml:space="preserve"> грн</w:t>
      </w:r>
      <w:r w:rsidR="001F21B7" w:rsidRPr="00D056E0">
        <w:rPr>
          <w:sz w:val="28"/>
          <w:szCs w:val="28"/>
          <w:lang w:val="uk-UA"/>
        </w:rPr>
        <w:t>.</w:t>
      </w:r>
    </w:p>
    <w:p w14:paraId="43EAFD27" w14:textId="77777777" w:rsidR="00BB00F5" w:rsidRPr="00D056E0" w:rsidRDefault="00BB00F5" w:rsidP="00AE1C3A">
      <w:pPr>
        <w:ind w:firstLine="567"/>
        <w:jc w:val="both"/>
        <w:rPr>
          <w:lang w:val="uk-UA"/>
        </w:rPr>
      </w:pPr>
    </w:p>
    <w:p w14:paraId="36EB8B23" w14:textId="77777777" w:rsidR="0036502B" w:rsidRDefault="0036502B" w:rsidP="00AE1C3A">
      <w:pPr>
        <w:ind w:firstLine="567"/>
        <w:jc w:val="center"/>
        <w:rPr>
          <w:b/>
          <w:lang w:val="uk-UA"/>
        </w:rPr>
      </w:pPr>
    </w:p>
    <w:p w14:paraId="5A10518A" w14:textId="77777777" w:rsidR="0036502B" w:rsidRDefault="0036502B" w:rsidP="00AE1C3A">
      <w:pPr>
        <w:ind w:firstLine="567"/>
        <w:jc w:val="center"/>
        <w:rPr>
          <w:b/>
          <w:lang w:val="uk-UA"/>
        </w:rPr>
      </w:pPr>
    </w:p>
    <w:p w14:paraId="263CB5A2" w14:textId="77777777" w:rsidR="0036502B" w:rsidRDefault="0036502B" w:rsidP="00AE1C3A">
      <w:pPr>
        <w:ind w:firstLine="567"/>
        <w:jc w:val="center"/>
        <w:rPr>
          <w:b/>
          <w:lang w:val="uk-UA"/>
        </w:rPr>
      </w:pPr>
    </w:p>
    <w:p w14:paraId="5AFD0880" w14:textId="77777777" w:rsidR="0036502B" w:rsidRDefault="0036502B" w:rsidP="00AE1C3A">
      <w:pPr>
        <w:ind w:firstLine="567"/>
        <w:jc w:val="center"/>
        <w:rPr>
          <w:b/>
          <w:lang w:val="uk-UA"/>
        </w:rPr>
      </w:pPr>
    </w:p>
    <w:p w14:paraId="28FE8EDF" w14:textId="0210D661" w:rsidR="0025230E" w:rsidRPr="00D056E0" w:rsidRDefault="00C61E75" w:rsidP="00AE1C3A">
      <w:pPr>
        <w:ind w:firstLine="567"/>
        <w:jc w:val="center"/>
        <w:rPr>
          <w:b/>
          <w:lang w:val="uk-UA"/>
        </w:rPr>
      </w:pPr>
      <w:r w:rsidRPr="00D056E0">
        <w:rPr>
          <w:b/>
          <w:lang w:val="uk-UA"/>
        </w:rPr>
        <w:lastRenderedPageBreak/>
        <w:t>Таблиця 3.</w:t>
      </w:r>
      <w:r w:rsidR="00BB00F5" w:rsidRPr="00D056E0">
        <w:rPr>
          <w:b/>
          <w:lang w:val="uk-UA"/>
        </w:rPr>
        <w:t xml:space="preserve"> Відомості щодо справляння судового збору</w:t>
      </w:r>
      <w:r w:rsidR="009E5404" w:rsidRPr="00D056E0">
        <w:rPr>
          <w:b/>
          <w:lang w:val="uk-UA"/>
        </w:rPr>
        <w:t xml:space="preserve"> </w:t>
      </w:r>
      <w:r w:rsidR="0025230E" w:rsidRPr="00D056E0">
        <w:rPr>
          <w:b/>
          <w:lang w:val="uk-UA"/>
        </w:rPr>
        <w:t xml:space="preserve">у </w:t>
      </w:r>
      <w:r w:rsidR="00FC5D6D" w:rsidRPr="00D056E0">
        <w:rPr>
          <w:b/>
          <w:lang w:val="uk-UA"/>
        </w:rPr>
        <w:t>201</w:t>
      </w:r>
      <w:r w:rsidR="00055CC2" w:rsidRPr="00D056E0">
        <w:rPr>
          <w:b/>
          <w:lang w:val="uk-UA"/>
        </w:rPr>
        <w:t>9</w:t>
      </w:r>
      <w:r w:rsidR="00FC5D6D" w:rsidRPr="00D056E0">
        <w:rPr>
          <w:b/>
          <w:lang w:val="uk-UA"/>
        </w:rPr>
        <w:t xml:space="preserve"> р</w:t>
      </w:r>
      <w:r w:rsidR="0025230E" w:rsidRPr="00D056E0">
        <w:rPr>
          <w:b/>
          <w:lang w:val="uk-UA"/>
        </w:rPr>
        <w:t>оці</w:t>
      </w:r>
      <w:r w:rsidR="00FC5D6D" w:rsidRPr="00D056E0">
        <w:rPr>
          <w:b/>
          <w:lang w:val="uk-UA"/>
        </w:rPr>
        <w:t xml:space="preserve"> </w:t>
      </w:r>
    </w:p>
    <w:p w14:paraId="48BBC259" w14:textId="77777777" w:rsidR="001F21B7" w:rsidRPr="00D056E0" w:rsidRDefault="00FC5D6D" w:rsidP="00AE1C3A">
      <w:pPr>
        <w:ind w:firstLine="567"/>
        <w:jc w:val="center"/>
        <w:rPr>
          <w:b/>
          <w:lang w:val="uk-UA"/>
        </w:rPr>
      </w:pPr>
      <w:r w:rsidRPr="00D056E0">
        <w:rPr>
          <w:b/>
          <w:lang w:val="uk-UA"/>
        </w:rPr>
        <w:t>у порівнянні з 201</w:t>
      </w:r>
      <w:r w:rsidR="00055CC2" w:rsidRPr="00D056E0">
        <w:rPr>
          <w:b/>
          <w:lang w:val="uk-UA"/>
        </w:rPr>
        <w:t>8</w:t>
      </w:r>
      <w:r w:rsidRPr="00D056E0">
        <w:rPr>
          <w:b/>
          <w:lang w:val="uk-UA"/>
        </w:rPr>
        <w:t xml:space="preserve"> роком</w:t>
      </w:r>
    </w:p>
    <w:tbl>
      <w:tblPr>
        <w:tblW w:w="0" w:type="auto"/>
        <w:tblInd w:w="-39" w:type="dxa"/>
        <w:tblLayout w:type="fixed"/>
        <w:tblLook w:val="0000" w:firstRow="0" w:lastRow="0" w:firstColumn="0" w:lastColumn="0" w:noHBand="0" w:noVBand="0"/>
      </w:tblPr>
      <w:tblGrid>
        <w:gridCol w:w="1985"/>
        <w:gridCol w:w="1985"/>
        <w:gridCol w:w="2126"/>
        <w:gridCol w:w="2126"/>
        <w:gridCol w:w="1853"/>
      </w:tblGrid>
      <w:tr w:rsidR="001F21B7" w:rsidRPr="00D056E0" w14:paraId="02E571AA" w14:textId="77777777" w:rsidTr="002257B0">
        <w:trPr>
          <w:trHeight w:val="1284"/>
        </w:trPr>
        <w:tc>
          <w:tcPr>
            <w:tcW w:w="1985" w:type="dxa"/>
            <w:tcBorders>
              <w:top w:val="single" w:sz="4" w:space="0" w:color="000000"/>
              <w:left w:val="single" w:sz="4" w:space="0" w:color="000000"/>
              <w:bottom w:val="single" w:sz="4" w:space="0" w:color="000000"/>
            </w:tcBorders>
            <w:shd w:val="clear" w:color="auto" w:fill="DBE5F1"/>
            <w:vAlign w:val="center"/>
          </w:tcPr>
          <w:p w14:paraId="661BB928" w14:textId="77777777" w:rsidR="001F21B7" w:rsidRPr="00D056E0" w:rsidRDefault="001F21B7" w:rsidP="00807768">
            <w:pPr>
              <w:ind w:firstLine="37"/>
              <w:jc w:val="center"/>
              <w:rPr>
                <w:lang w:val="uk-UA"/>
              </w:rPr>
            </w:pPr>
            <w:r w:rsidRPr="00D056E0">
              <w:rPr>
                <w:b/>
                <w:i/>
                <w:lang w:val="uk-UA"/>
              </w:rPr>
              <w:t>Період</w:t>
            </w:r>
          </w:p>
          <w:p w14:paraId="509B11CA" w14:textId="77777777" w:rsidR="001F21B7" w:rsidRPr="00D056E0" w:rsidRDefault="001F21B7" w:rsidP="00807768">
            <w:pPr>
              <w:ind w:firstLine="37"/>
              <w:jc w:val="center"/>
              <w:rPr>
                <w:b/>
                <w:i/>
                <w:lang w:val="uk-UA"/>
              </w:rPr>
            </w:pPr>
          </w:p>
        </w:tc>
        <w:tc>
          <w:tcPr>
            <w:tcW w:w="1985" w:type="dxa"/>
            <w:tcBorders>
              <w:top w:val="single" w:sz="4" w:space="0" w:color="000000"/>
              <w:left w:val="single" w:sz="4" w:space="0" w:color="000000"/>
              <w:bottom w:val="single" w:sz="4" w:space="0" w:color="000000"/>
            </w:tcBorders>
            <w:shd w:val="clear" w:color="auto" w:fill="DBE5F1"/>
            <w:vAlign w:val="center"/>
          </w:tcPr>
          <w:p w14:paraId="68065F8D" w14:textId="77777777" w:rsidR="001F21B7" w:rsidRPr="00D056E0" w:rsidRDefault="001F21B7" w:rsidP="00E62518">
            <w:pPr>
              <w:jc w:val="center"/>
              <w:rPr>
                <w:lang w:val="uk-UA"/>
              </w:rPr>
            </w:pPr>
            <w:r w:rsidRPr="00D056E0">
              <w:rPr>
                <w:b/>
                <w:i/>
                <w:lang w:val="uk-UA"/>
              </w:rPr>
              <w:t>Фактично сплачено судового збору</w:t>
            </w:r>
          </w:p>
        </w:tc>
        <w:tc>
          <w:tcPr>
            <w:tcW w:w="2126" w:type="dxa"/>
            <w:tcBorders>
              <w:top w:val="single" w:sz="4" w:space="0" w:color="000000"/>
              <w:left w:val="single" w:sz="4" w:space="0" w:color="000000"/>
              <w:bottom w:val="single" w:sz="4" w:space="0" w:color="000000"/>
            </w:tcBorders>
            <w:shd w:val="clear" w:color="auto" w:fill="DBE5F1"/>
            <w:vAlign w:val="center"/>
          </w:tcPr>
          <w:p w14:paraId="578C9703" w14:textId="77777777" w:rsidR="001F21B7" w:rsidRPr="00D056E0" w:rsidRDefault="001F21B7" w:rsidP="00E62518">
            <w:pPr>
              <w:jc w:val="center"/>
              <w:rPr>
                <w:lang w:val="uk-UA"/>
              </w:rPr>
            </w:pPr>
            <w:proofErr w:type="spellStart"/>
            <w:r w:rsidRPr="00D056E0">
              <w:rPr>
                <w:b/>
                <w:i/>
                <w:lang w:val="uk-UA"/>
              </w:rPr>
              <w:t>Повернено</w:t>
            </w:r>
            <w:proofErr w:type="spellEnd"/>
            <w:r w:rsidRPr="00D056E0">
              <w:rPr>
                <w:b/>
                <w:i/>
                <w:lang w:val="uk-UA"/>
              </w:rPr>
              <w:t xml:space="preserve"> судового збору</w:t>
            </w:r>
          </w:p>
        </w:tc>
        <w:tc>
          <w:tcPr>
            <w:tcW w:w="2126" w:type="dxa"/>
            <w:tcBorders>
              <w:top w:val="single" w:sz="4" w:space="0" w:color="000000"/>
              <w:left w:val="single" w:sz="4" w:space="0" w:color="000000"/>
              <w:bottom w:val="single" w:sz="4" w:space="0" w:color="000000"/>
            </w:tcBorders>
            <w:shd w:val="clear" w:color="auto" w:fill="DBE5F1"/>
          </w:tcPr>
          <w:p w14:paraId="478A326B" w14:textId="77777777" w:rsidR="001F21B7" w:rsidRPr="00D056E0" w:rsidRDefault="001F21B7" w:rsidP="00E62518">
            <w:pPr>
              <w:snapToGrid w:val="0"/>
              <w:ind w:firstLine="567"/>
              <w:jc w:val="center"/>
              <w:rPr>
                <w:b/>
                <w:i/>
                <w:sz w:val="28"/>
                <w:szCs w:val="28"/>
                <w:lang w:val="uk-UA"/>
              </w:rPr>
            </w:pPr>
          </w:p>
          <w:p w14:paraId="1BBD1508" w14:textId="77777777" w:rsidR="001F21B7" w:rsidRPr="00D056E0" w:rsidRDefault="001F21B7" w:rsidP="00E62518">
            <w:pPr>
              <w:jc w:val="center"/>
              <w:rPr>
                <w:lang w:val="uk-UA"/>
              </w:rPr>
            </w:pPr>
            <w:r w:rsidRPr="00D056E0">
              <w:rPr>
                <w:b/>
                <w:i/>
                <w:lang w:val="uk-UA"/>
              </w:rPr>
              <w:t>Присуджено до стягнення за рішенням суду</w:t>
            </w:r>
          </w:p>
        </w:tc>
        <w:tc>
          <w:tcPr>
            <w:tcW w:w="1853" w:type="dxa"/>
            <w:tcBorders>
              <w:top w:val="single" w:sz="4" w:space="0" w:color="000000"/>
              <w:left w:val="single" w:sz="4" w:space="0" w:color="000000"/>
              <w:bottom w:val="single" w:sz="4" w:space="0" w:color="000000"/>
              <w:right w:val="single" w:sz="4" w:space="0" w:color="000000"/>
            </w:tcBorders>
            <w:shd w:val="clear" w:color="auto" w:fill="DBE5F1"/>
          </w:tcPr>
          <w:p w14:paraId="3FDC856F" w14:textId="77777777" w:rsidR="001F21B7" w:rsidRPr="00D056E0" w:rsidRDefault="001F21B7" w:rsidP="00E62518">
            <w:pPr>
              <w:snapToGrid w:val="0"/>
              <w:ind w:firstLine="567"/>
              <w:jc w:val="center"/>
              <w:rPr>
                <w:b/>
                <w:i/>
                <w:lang w:val="uk-UA"/>
              </w:rPr>
            </w:pPr>
          </w:p>
          <w:p w14:paraId="09F7CFA4" w14:textId="77777777" w:rsidR="001F21B7" w:rsidRPr="00D056E0" w:rsidRDefault="001F21B7" w:rsidP="00E62518">
            <w:pPr>
              <w:jc w:val="center"/>
              <w:rPr>
                <w:lang w:val="uk-UA"/>
              </w:rPr>
            </w:pPr>
            <w:r w:rsidRPr="00D056E0">
              <w:rPr>
                <w:b/>
                <w:i/>
                <w:lang w:val="uk-UA"/>
              </w:rPr>
              <w:t>Звільнено від сплати судового збору</w:t>
            </w:r>
          </w:p>
        </w:tc>
      </w:tr>
      <w:tr w:rsidR="00055CC2" w:rsidRPr="00D056E0" w14:paraId="30CCAA8E" w14:textId="77777777" w:rsidTr="002257B0">
        <w:trPr>
          <w:trHeight w:val="990"/>
        </w:trPr>
        <w:tc>
          <w:tcPr>
            <w:tcW w:w="1985" w:type="dxa"/>
            <w:tcBorders>
              <w:top w:val="single" w:sz="4" w:space="0" w:color="000000"/>
              <w:left w:val="single" w:sz="4" w:space="0" w:color="000000"/>
              <w:bottom w:val="single" w:sz="4" w:space="0" w:color="000000"/>
            </w:tcBorders>
            <w:shd w:val="clear" w:color="auto" w:fill="auto"/>
            <w:vAlign w:val="center"/>
          </w:tcPr>
          <w:p w14:paraId="37464B3E" w14:textId="77777777" w:rsidR="00055CC2" w:rsidRPr="00D056E0" w:rsidRDefault="00055CC2" w:rsidP="00807768">
            <w:pPr>
              <w:ind w:firstLine="37"/>
              <w:jc w:val="center"/>
              <w:rPr>
                <w:lang w:val="uk-UA"/>
              </w:rPr>
            </w:pPr>
            <w:r w:rsidRPr="00D056E0">
              <w:rPr>
                <w:b/>
                <w:i/>
                <w:color w:val="0070C0"/>
                <w:sz w:val="28"/>
                <w:szCs w:val="28"/>
                <w:lang w:val="uk-UA"/>
              </w:rPr>
              <w:t>2018 рік</w:t>
            </w:r>
          </w:p>
        </w:tc>
        <w:tc>
          <w:tcPr>
            <w:tcW w:w="1985" w:type="dxa"/>
            <w:tcBorders>
              <w:top w:val="single" w:sz="4" w:space="0" w:color="000000"/>
              <w:left w:val="single" w:sz="4" w:space="0" w:color="000000"/>
              <w:bottom w:val="single" w:sz="4" w:space="0" w:color="000000"/>
            </w:tcBorders>
            <w:shd w:val="clear" w:color="auto" w:fill="auto"/>
            <w:vAlign w:val="center"/>
          </w:tcPr>
          <w:p w14:paraId="1EC1641E" w14:textId="77777777" w:rsidR="00055CC2" w:rsidRPr="00D056E0" w:rsidRDefault="00055CC2" w:rsidP="004B6B5B">
            <w:pPr>
              <w:jc w:val="center"/>
              <w:rPr>
                <w:sz w:val="28"/>
                <w:szCs w:val="28"/>
                <w:lang w:val="uk-UA"/>
              </w:rPr>
            </w:pPr>
            <w:r w:rsidRPr="00D056E0">
              <w:rPr>
                <w:sz w:val="28"/>
                <w:szCs w:val="28"/>
                <w:lang w:val="uk-UA"/>
              </w:rPr>
              <w:t>12 568 713</w:t>
            </w:r>
          </w:p>
        </w:tc>
        <w:tc>
          <w:tcPr>
            <w:tcW w:w="2126" w:type="dxa"/>
            <w:tcBorders>
              <w:top w:val="single" w:sz="4" w:space="0" w:color="000000"/>
              <w:left w:val="single" w:sz="4" w:space="0" w:color="000000"/>
              <w:bottom w:val="single" w:sz="4" w:space="0" w:color="000000"/>
            </w:tcBorders>
            <w:shd w:val="clear" w:color="auto" w:fill="auto"/>
            <w:vAlign w:val="center"/>
          </w:tcPr>
          <w:p w14:paraId="7C2A8E2A" w14:textId="77777777" w:rsidR="00055CC2" w:rsidRPr="00D056E0" w:rsidRDefault="00055CC2" w:rsidP="004B6B5B">
            <w:pPr>
              <w:jc w:val="center"/>
              <w:rPr>
                <w:sz w:val="28"/>
                <w:szCs w:val="28"/>
                <w:lang w:val="uk-UA"/>
              </w:rPr>
            </w:pPr>
            <w:r w:rsidRPr="00D056E0">
              <w:rPr>
                <w:sz w:val="28"/>
                <w:szCs w:val="28"/>
                <w:lang w:val="uk-UA"/>
              </w:rPr>
              <w:t>332 470</w:t>
            </w:r>
          </w:p>
        </w:tc>
        <w:tc>
          <w:tcPr>
            <w:tcW w:w="2126" w:type="dxa"/>
            <w:tcBorders>
              <w:top w:val="single" w:sz="4" w:space="0" w:color="000000"/>
              <w:left w:val="single" w:sz="4" w:space="0" w:color="000000"/>
              <w:bottom w:val="single" w:sz="4" w:space="0" w:color="000000"/>
            </w:tcBorders>
            <w:shd w:val="clear" w:color="auto" w:fill="auto"/>
          </w:tcPr>
          <w:p w14:paraId="079CD51A" w14:textId="77777777" w:rsidR="00055CC2" w:rsidRPr="00D056E0" w:rsidRDefault="00055CC2" w:rsidP="004B6B5B">
            <w:pPr>
              <w:snapToGrid w:val="0"/>
              <w:ind w:firstLine="567"/>
              <w:jc w:val="center"/>
              <w:rPr>
                <w:sz w:val="28"/>
                <w:szCs w:val="28"/>
                <w:lang w:val="uk-UA"/>
              </w:rPr>
            </w:pPr>
          </w:p>
          <w:p w14:paraId="26A7F308" w14:textId="77777777" w:rsidR="00055CC2" w:rsidRPr="00D056E0" w:rsidRDefault="00055CC2" w:rsidP="004B6B5B">
            <w:pPr>
              <w:jc w:val="center"/>
              <w:rPr>
                <w:sz w:val="28"/>
                <w:szCs w:val="28"/>
                <w:lang w:val="uk-UA"/>
              </w:rPr>
            </w:pPr>
            <w:r w:rsidRPr="00D056E0">
              <w:rPr>
                <w:sz w:val="28"/>
                <w:szCs w:val="28"/>
                <w:lang w:val="uk-UA"/>
              </w:rPr>
              <w:t>2 080 841</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423304F" w14:textId="77777777" w:rsidR="00055CC2" w:rsidRPr="00D056E0" w:rsidRDefault="00055CC2" w:rsidP="004B6B5B">
            <w:pPr>
              <w:snapToGrid w:val="0"/>
              <w:ind w:firstLine="567"/>
              <w:jc w:val="center"/>
              <w:rPr>
                <w:sz w:val="28"/>
                <w:szCs w:val="28"/>
                <w:lang w:val="uk-UA"/>
              </w:rPr>
            </w:pPr>
          </w:p>
          <w:p w14:paraId="2500F53B" w14:textId="77777777" w:rsidR="00055CC2" w:rsidRPr="00D056E0" w:rsidRDefault="00055CC2" w:rsidP="004B6B5B">
            <w:pPr>
              <w:jc w:val="center"/>
              <w:rPr>
                <w:sz w:val="28"/>
                <w:szCs w:val="28"/>
                <w:lang w:val="uk-UA"/>
              </w:rPr>
            </w:pPr>
            <w:r w:rsidRPr="00D056E0">
              <w:rPr>
                <w:sz w:val="28"/>
                <w:szCs w:val="28"/>
                <w:lang w:val="uk-UA"/>
              </w:rPr>
              <w:t>488 286</w:t>
            </w:r>
          </w:p>
        </w:tc>
      </w:tr>
      <w:tr w:rsidR="001F21B7" w:rsidRPr="00D056E0" w14:paraId="7C277D45" w14:textId="77777777" w:rsidTr="002257B0">
        <w:trPr>
          <w:trHeight w:val="977"/>
        </w:trPr>
        <w:tc>
          <w:tcPr>
            <w:tcW w:w="1985" w:type="dxa"/>
            <w:tcBorders>
              <w:top w:val="single" w:sz="4" w:space="0" w:color="000000"/>
              <w:left w:val="single" w:sz="4" w:space="0" w:color="000000"/>
              <w:bottom w:val="single" w:sz="4" w:space="0" w:color="000000"/>
            </w:tcBorders>
            <w:shd w:val="clear" w:color="auto" w:fill="auto"/>
            <w:vAlign w:val="center"/>
          </w:tcPr>
          <w:p w14:paraId="36B7E66C" w14:textId="77777777" w:rsidR="001F21B7" w:rsidRPr="00D056E0" w:rsidRDefault="00055CC2" w:rsidP="00807768">
            <w:pPr>
              <w:ind w:firstLine="37"/>
              <w:jc w:val="center"/>
              <w:rPr>
                <w:lang w:val="uk-UA"/>
              </w:rPr>
            </w:pPr>
            <w:r w:rsidRPr="00D056E0">
              <w:rPr>
                <w:b/>
                <w:i/>
                <w:color w:val="0070C0"/>
                <w:sz w:val="28"/>
                <w:szCs w:val="28"/>
                <w:lang w:val="uk-UA"/>
              </w:rPr>
              <w:t>2019 рік</w:t>
            </w:r>
          </w:p>
        </w:tc>
        <w:tc>
          <w:tcPr>
            <w:tcW w:w="1985" w:type="dxa"/>
            <w:tcBorders>
              <w:top w:val="single" w:sz="4" w:space="0" w:color="000000"/>
              <w:left w:val="single" w:sz="4" w:space="0" w:color="000000"/>
              <w:bottom w:val="single" w:sz="4" w:space="0" w:color="000000"/>
            </w:tcBorders>
            <w:shd w:val="clear" w:color="auto" w:fill="auto"/>
            <w:vAlign w:val="center"/>
          </w:tcPr>
          <w:p w14:paraId="480F9919" w14:textId="77777777" w:rsidR="001F21B7" w:rsidRPr="00D056E0" w:rsidRDefault="00055CC2" w:rsidP="004B6B5B">
            <w:pPr>
              <w:jc w:val="center"/>
              <w:rPr>
                <w:sz w:val="28"/>
                <w:szCs w:val="28"/>
                <w:lang w:val="uk-UA"/>
              </w:rPr>
            </w:pPr>
            <w:r w:rsidRPr="00D056E0">
              <w:rPr>
                <w:sz w:val="28"/>
                <w:szCs w:val="28"/>
                <w:lang w:val="uk-UA"/>
              </w:rPr>
              <w:t>5 426 910</w:t>
            </w:r>
          </w:p>
        </w:tc>
        <w:tc>
          <w:tcPr>
            <w:tcW w:w="2126" w:type="dxa"/>
            <w:tcBorders>
              <w:top w:val="single" w:sz="4" w:space="0" w:color="000000"/>
              <w:left w:val="single" w:sz="4" w:space="0" w:color="000000"/>
              <w:bottom w:val="single" w:sz="4" w:space="0" w:color="000000"/>
            </w:tcBorders>
            <w:shd w:val="clear" w:color="auto" w:fill="auto"/>
            <w:vAlign w:val="center"/>
          </w:tcPr>
          <w:p w14:paraId="19712216" w14:textId="77777777" w:rsidR="001F21B7" w:rsidRPr="00D056E0" w:rsidRDefault="00055CC2" w:rsidP="004B6B5B">
            <w:pPr>
              <w:jc w:val="center"/>
              <w:rPr>
                <w:sz w:val="28"/>
                <w:szCs w:val="28"/>
                <w:lang w:val="uk-UA"/>
              </w:rPr>
            </w:pPr>
            <w:r w:rsidRPr="00D056E0">
              <w:rPr>
                <w:sz w:val="28"/>
                <w:szCs w:val="28"/>
                <w:lang w:val="uk-UA"/>
              </w:rPr>
              <w:t>371</w:t>
            </w:r>
            <w:r w:rsidR="008D2E09" w:rsidRPr="00D056E0">
              <w:rPr>
                <w:sz w:val="28"/>
                <w:szCs w:val="28"/>
                <w:lang w:val="uk-UA"/>
              </w:rPr>
              <w:t> </w:t>
            </w:r>
            <w:r w:rsidRPr="00D056E0">
              <w:rPr>
                <w:sz w:val="28"/>
                <w:szCs w:val="28"/>
                <w:lang w:val="uk-UA"/>
              </w:rPr>
              <w:t>760</w:t>
            </w:r>
          </w:p>
        </w:tc>
        <w:tc>
          <w:tcPr>
            <w:tcW w:w="2126" w:type="dxa"/>
            <w:tcBorders>
              <w:top w:val="single" w:sz="4" w:space="0" w:color="000000"/>
              <w:left w:val="single" w:sz="4" w:space="0" w:color="000000"/>
              <w:bottom w:val="single" w:sz="4" w:space="0" w:color="000000"/>
            </w:tcBorders>
            <w:shd w:val="clear" w:color="auto" w:fill="auto"/>
          </w:tcPr>
          <w:p w14:paraId="24355CD7" w14:textId="77777777" w:rsidR="008D2E09" w:rsidRPr="00D056E0" w:rsidRDefault="008D2E09" w:rsidP="004B6B5B">
            <w:pPr>
              <w:ind w:firstLine="567"/>
              <w:jc w:val="center"/>
              <w:rPr>
                <w:sz w:val="28"/>
                <w:szCs w:val="28"/>
                <w:lang w:val="uk-UA"/>
              </w:rPr>
            </w:pPr>
          </w:p>
          <w:p w14:paraId="2E377C73" w14:textId="77777777" w:rsidR="001F21B7" w:rsidRPr="00D056E0" w:rsidRDefault="008D2E09" w:rsidP="004B6B5B">
            <w:pPr>
              <w:jc w:val="center"/>
              <w:rPr>
                <w:sz w:val="28"/>
                <w:szCs w:val="28"/>
                <w:lang w:val="uk-UA"/>
              </w:rPr>
            </w:pPr>
            <w:r w:rsidRPr="00D056E0">
              <w:rPr>
                <w:sz w:val="28"/>
                <w:szCs w:val="28"/>
                <w:lang w:val="uk-UA"/>
              </w:rPr>
              <w:t>2 575 631</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21AE012D" w14:textId="77777777" w:rsidR="008D2E09" w:rsidRPr="00D056E0" w:rsidRDefault="008D2E09" w:rsidP="004B6B5B">
            <w:pPr>
              <w:ind w:firstLine="567"/>
              <w:jc w:val="center"/>
              <w:rPr>
                <w:sz w:val="28"/>
                <w:szCs w:val="28"/>
                <w:lang w:val="uk-UA"/>
              </w:rPr>
            </w:pPr>
          </w:p>
          <w:p w14:paraId="2B6FD412" w14:textId="77777777" w:rsidR="001F21B7" w:rsidRPr="00D056E0" w:rsidRDefault="008D2E09" w:rsidP="004B6B5B">
            <w:pPr>
              <w:jc w:val="center"/>
              <w:rPr>
                <w:sz w:val="28"/>
                <w:szCs w:val="28"/>
                <w:lang w:val="uk-UA"/>
              </w:rPr>
            </w:pPr>
            <w:r w:rsidRPr="00D056E0">
              <w:rPr>
                <w:sz w:val="28"/>
                <w:szCs w:val="28"/>
                <w:lang w:val="uk-UA"/>
              </w:rPr>
              <w:t>631 480</w:t>
            </w:r>
          </w:p>
        </w:tc>
      </w:tr>
    </w:tbl>
    <w:p w14:paraId="11FDABE4" w14:textId="77777777" w:rsidR="001F21B7" w:rsidRPr="00D056E0" w:rsidRDefault="001F21B7" w:rsidP="00AE1C3A">
      <w:pPr>
        <w:spacing w:line="300" w:lineRule="auto"/>
        <w:ind w:firstLine="567"/>
        <w:rPr>
          <w:lang w:val="uk-UA"/>
        </w:rPr>
      </w:pPr>
      <w:r w:rsidRPr="00D056E0">
        <w:rPr>
          <w:sz w:val="28"/>
          <w:szCs w:val="28"/>
          <w:lang w:val="uk-UA"/>
        </w:rPr>
        <w:tab/>
        <w:t xml:space="preserve"> </w:t>
      </w:r>
    </w:p>
    <w:p w14:paraId="2103D5F4" w14:textId="4198F265" w:rsidR="00A44989" w:rsidRPr="00D056E0" w:rsidRDefault="00AA5285" w:rsidP="00AE1C3A">
      <w:pPr>
        <w:ind w:firstLine="567"/>
        <w:jc w:val="both"/>
        <w:rPr>
          <w:color w:val="000000"/>
          <w:sz w:val="27"/>
          <w:szCs w:val="27"/>
          <w:lang w:val="uk-UA"/>
        </w:rPr>
      </w:pPr>
      <w:r w:rsidRPr="00D056E0">
        <w:rPr>
          <w:sz w:val="28"/>
          <w:szCs w:val="28"/>
          <w:lang w:val="uk-UA"/>
        </w:rPr>
        <w:t>Зменшення</w:t>
      </w:r>
      <w:r w:rsidR="001F21B7" w:rsidRPr="00D056E0">
        <w:rPr>
          <w:sz w:val="28"/>
          <w:szCs w:val="28"/>
          <w:lang w:val="uk-UA"/>
        </w:rPr>
        <w:t xml:space="preserve"> сплати судового збору та надходжен</w:t>
      </w:r>
      <w:r w:rsidRPr="00D056E0">
        <w:rPr>
          <w:sz w:val="28"/>
          <w:szCs w:val="28"/>
          <w:lang w:val="uk-UA"/>
        </w:rPr>
        <w:t>ь</w:t>
      </w:r>
      <w:r w:rsidR="001F21B7" w:rsidRPr="00D056E0">
        <w:rPr>
          <w:sz w:val="28"/>
          <w:szCs w:val="28"/>
          <w:lang w:val="uk-UA"/>
        </w:rPr>
        <w:t xml:space="preserve"> коштів до Дер</w:t>
      </w:r>
      <w:r w:rsidR="00441DC1" w:rsidRPr="00D056E0">
        <w:rPr>
          <w:sz w:val="28"/>
          <w:szCs w:val="28"/>
          <w:lang w:val="uk-UA"/>
        </w:rPr>
        <w:t>жавного бюджету України у звітн</w:t>
      </w:r>
      <w:r w:rsidR="001F21B7" w:rsidRPr="00D056E0">
        <w:rPr>
          <w:sz w:val="28"/>
          <w:szCs w:val="28"/>
          <w:lang w:val="uk-UA"/>
        </w:rPr>
        <w:t xml:space="preserve">ому періоді </w:t>
      </w:r>
      <w:r w:rsidR="00A44989" w:rsidRPr="00D056E0">
        <w:rPr>
          <w:sz w:val="28"/>
          <w:szCs w:val="28"/>
          <w:lang w:val="uk-UA"/>
        </w:rPr>
        <w:t xml:space="preserve">на 43 % </w:t>
      </w:r>
      <w:r w:rsidR="001F21B7" w:rsidRPr="00D056E0">
        <w:rPr>
          <w:sz w:val="28"/>
          <w:szCs w:val="28"/>
          <w:lang w:val="uk-UA"/>
        </w:rPr>
        <w:t xml:space="preserve">пов’язані з </w:t>
      </w:r>
      <w:r w:rsidRPr="00D056E0">
        <w:rPr>
          <w:color w:val="000000"/>
          <w:sz w:val="27"/>
          <w:szCs w:val="27"/>
          <w:lang w:val="uk-UA"/>
        </w:rPr>
        <w:t>набу</w:t>
      </w:r>
      <w:r w:rsidR="00A44989" w:rsidRPr="00D056E0">
        <w:rPr>
          <w:color w:val="000000"/>
          <w:sz w:val="27"/>
          <w:szCs w:val="27"/>
          <w:lang w:val="uk-UA"/>
        </w:rPr>
        <w:t>ттям</w:t>
      </w:r>
      <w:r w:rsidRPr="00D056E0">
        <w:rPr>
          <w:color w:val="000000"/>
          <w:sz w:val="27"/>
          <w:szCs w:val="27"/>
          <w:lang w:val="uk-UA"/>
        </w:rPr>
        <w:t xml:space="preserve"> чинності</w:t>
      </w:r>
      <w:r w:rsidR="00A44989" w:rsidRPr="00D056E0">
        <w:rPr>
          <w:color w:val="000000"/>
          <w:sz w:val="27"/>
          <w:szCs w:val="27"/>
          <w:lang w:val="uk-UA"/>
        </w:rPr>
        <w:t xml:space="preserve"> з 01 січня 2019 року</w:t>
      </w:r>
      <w:r w:rsidRPr="00D056E0">
        <w:rPr>
          <w:color w:val="000000"/>
          <w:sz w:val="27"/>
          <w:szCs w:val="27"/>
          <w:lang w:val="uk-UA"/>
        </w:rPr>
        <w:t xml:space="preserve"> Закон</w:t>
      </w:r>
      <w:r w:rsidR="00A44989" w:rsidRPr="00D056E0">
        <w:rPr>
          <w:color w:val="000000"/>
          <w:sz w:val="27"/>
          <w:szCs w:val="27"/>
          <w:lang w:val="uk-UA"/>
        </w:rPr>
        <w:t>у</w:t>
      </w:r>
      <w:r w:rsidRPr="00D056E0">
        <w:rPr>
          <w:color w:val="000000"/>
          <w:sz w:val="27"/>
          <w:szCs w:val="27"/>
          <w:lang w:val="uk-UA"/>
        </w:rPr>
        <w:t xml:space="preserve"> України від 23</w:t>
      </w:r>
      <w:r w:rsidR="00A44989" w:rsidRPr="00D056E0">
        <w:rPr>
          <w:color w:val="000000"/>
          <w:sz w:val="27"/>
          <w:szCs w:val="27"/>
          <w:lang w:val="uk-UA"/>
        </w:rPr>
        <w:t xml:space="preserve"> листопада </w:t>
      </w:r>
      <w:r w:rsidRPr="00D056E0">
        <w:rPr>
          <w:color w:val="000000"/>
          <w:sz w:val="27"/>
          <w:szCs w:val="27"/>
          <w:lang w:val="uk-UA"/>
        </w:rPr>
        <w:t>2018 року № 2628-VII «Про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і зборів»</w:t>
      </w:r>
      <w:r w:rsidR="00A44989" w:rsidRPr="00D056E0">
        <w:rPr>
          <w:color w:val="000000"/>
          <w:sz w:val="27"/>
          <w:szCs w:val="27"/>
          <w:lang w:val="uk-UA"/>
        </w:rPr>
        <w:t>. Відповідним Законом передбачено зменшення максимального граничного розміру судового збору за звернення юридичними особами та суб’єктами владних повноважень до адміністративного суду із позовами майнового характеру з 350 до 10 розмірів прожиткового мінімуму для працездатних осіб.</w:t>
      </w:r>
    </w:p>
    <w:p w14:paraId="4537BE90" w14:textId="77777777" w:rsidR="00AE1C3A" w:rsidRDefault="00AE1C3A" w:rsidP="00BD7CD9">
      <w:pPr>
        <w:rPr>
          <w:b/>
          <w:i/>
          <w:sz w:val="28"/>
          <w:szCs w:val="28"/>
          <w:lang w:val="uk-UA"/>
        </w:rPr>
      </w:pPr>
    </w:p>
    <w:p w14:paraId="106817B0" w14:textId="5E964090" w:rsidR="005B00A7" w:rsidRPr="00D056E0" w:rsidRDefault="005B00A7" w:rsidP="00AE1C3A">
      <w:pPr>
        <w:ind w:firstLine="567"/>
        <w:jc w:val="center"/>
        <w:rPr>
          <w:b/>
          <w:i/>
          <w:sz w:val="28"/>
          <w:szCs w:val="28"/>
          <w:lang w:val="uk-UA"/>
        </w:rPr>
      </w:pPr>
      <w:r w:rsidRPr="00D056E0">
        <w:rPr>
          <w:b/>
          <w:i/>
          <w:sz w:val="28"/>
          <w:szCs w:val="28"/>
          <w:lang w:val="uk-UA"/>
        </w:rPr>
        <w:t>Перегляд справ в апеляційному порядку</w:t>
      </w:r>
    </w:p>
    <w:p w14:paraId="371FD646" w14:textId="77777777" w:rsidR="00424484" w:rsidRPr="00D056E0" w:rsidRDefault="00424484" w:rsidP="00AE1C3A">
      <w:pPr>
        <w:ind w:firstLine="567"/>
        <w:jc w:val="center"/>
        <w:rPr>
          <w:lang w:val="uk-UA"/>
        </w:rPr>
      </w:pPr>
    </w:p>
    <w:p w14:paraId="046185F2" w14:textId="6232DBEF" w:rsidR="003A1E99" w:rsidRPr="00D056E0" w:rsidRDefault="003A1E99" w:rsidP="00AE1C3A">
      <w:pPr>
        <w:tabs>
          <w:tab w:val="left" w:pos="720"/>
        </w:tabs>
        <w:ind w:firstLine="567"/>
        <w:jc w:val="both"/>
        <w:rPr>
          <w:sz w:val="28"/>
          <w:szCs w:val="28"/>
          <w:lang w:val="uk-UA"/>
        </w:rPr>
      </w:pPr>
      <w:r w:rsidRPr="00D056E0">
        <w:rPr>
          <w:sz w:val="28"/>
          <w:szCs w:val="28"/>
          <w:lang w:val="uk-UA"/>
        </w:rPr>
        <w:t>У 201</w:t>
      </w:r>
      <w:r w:rsidR="00F131EB" w:rsidRPr="00D056E0">
        <w:rPr>
          <w:sz w:val="28"/>
          <w:szCs w:val="28"/>
          <w:lang w:val="uk-UA"/>
        </w:rPr>
        <w:t>9</w:t>
      </w:r>
      <w:r w:rsidRPr="00D056E0">
        <w:rPr>
          <w:sz w:val="28"/>
          <w:szCs w:val="28"/>
          <w:lang w:val="uk-UA"/>
        </w:rPr>
        <w:t xml:space="preserve"> році </w:t>
      </w:r>
      <w:r w:rsidR="00B2482A" w:rsidRPr="00D056E0">
        <w:rPr>
          <w:sz w:val="28"/>
          <w:szCs w:val="28"/>
          <w:lang w:val="uk-UA"/>
        </w:rPr>
        <w:t>Першим</w:t>
      </w:r>
      <w:r w:rsidRPr="00D056E0">
        <w:rPr>
          <w:sz w:val="28"/>
          <w:szCs w:val="28"/>
          <w:lang w:val="uk-UA"/>
        </w:rPr>
        <w:t xml:space="preserve"> апеляційним адміністративним судом </w:t>
      </w:r>
      <w:proofErr w:type="spellStart"/>
      <w:r w:rsidRPr="00D056E0">
        <w:rPr>
          <w:sz w:val="28"/>
          <w:szCs w:val="28"/>
          <w:lang w:val="uk-UA"/>
        </w:rPr>
        <w:t>переглянуто</w:t>
      </w:r>
      <w:proofErr w:type="spellEnd"/>
      <w:r w:rsidRPr="00D056E0">
        <w:rPr>
          <w:sz w:val="28"/>
          <w:szCs w:val="28"/>
          <w:lang w:val="uk-UA"/>
        </w:rPr>
        <w:t xml:space="preserve"> </w:t>
      </w:r>
      <w:r w:rsidR="00F131EB" w:rsidRPr="00D056E0">
        <w:rPr>
          <w:b/>
          <w:sz w:val="28"/>
          <w:szCs w:val="28"/>
          <w:lang w:val="uk-UA"/>
        </w:rPr>
        <w:t>3064</w:t>
      </w:r>
      <w:r w:rsidRPr="00D056E0">
        <w:rPr>
          <w:b/>
          <w:sz w:val="28"/>
          <w:szCs w:val="28"/>
          <w:lang w:val="uk-UA"/>
        </w:rPr>
        <w:t xml:space="preserve"> </w:t>
      </w:r>
      <w:r w:rsidR="004B6B5B">
        <w:rPr>
          <w:sz w:val="28"/>
          <w:szCs w:val="28"/>
          <w:lang w:val="uk-UA"/>
        </w:rPr>
        <w:t>судових рішень</w:t>
      </w:r>
      <w:r w:rsidRPr="00D056E0">
        <w:rPr>
          <w:sz w:val="28"/>
          <w:szCs w:val="28"/>
          <w:lang w:val="uk-UA"/>
        </w:rPr>
        <w:t xml:space="preserve"> Луганського окружного адміністративного суду.</w:t>
      </w:r>
    </w:p>
    <w:p w14:paraId="2C5C4193" w14:textId="02EB7323" w:rsidR="003A1E99" w:rsidRPr="00D056E0" w:rsidRDefault="003A1E99" w:rsidP="00AE1C3A">
      <w:pPr>
        <w:suppressAutoHyphens w:val="0"/>
        <w:ind w:firstLine="567"/>
        <w:jc w:val="both"/>
        <w:rPr>
          <w:sz w:val="28"/>
          <w:szCs w:val="28"/>
          <w:lang w:val="uk-UA" w:eastAsia="en-US"/>
        </w:rPr>
      </w:pPr>
      <w:r w:rsidRPr="00D056E0">
        <w:rPr>
          <w:sz w:val="28"/>
          <w:szCs w:val="28"/>
          <w:lang w:val="uk-UA" w:eastAsia="en-US"/>
        </w:rPr>
        <w:t>За</w:t>
      </w:r>
      <w:r w:rsidR="001D6EEA" w:rsidRPr="00D056E0">
        <w:rPr>
          <w:sz w:val="28"/>
          <w:szCs w:val="28"/>
          <w:lang w:val="uk-UA" w:eastAsia="en-US"/>
        </w:rPr>
        <w:t xml:space="preserve"> </w:t>
      </w:r>
      <w:r w:rsidRPr="00D056E0">
        <w:rPr>
          <w:sz w:val="28"/>
          <w:szCs w:val="28"/>
          <w:lang w:val="uk-UA" w:eastAsia="en-US"/>
        </w:rPr>
        <w:t xml:space="preserve">результатами перегляду </w:t>
      </w:r>
      <w:r w:rsidRPr="00D056E0">
        <w:rPr>
          <w:b/>
          <w:sz w:val="28"/>
          <w:szCs w:val="28"/>
          <w:lang w:val="uk-UA" w:eastAsia="en-US"/>
        </w:rPr>
        <w:t>ухвал</w:t>
      </w:r>
      <w:r w:rsidRPr="00D056E0">
        <w:rPr>
          <w:sz w:val="28"/>
          <w:szCs w:val="28"/>
          <w:lang w:val="uk-UA" w:eastAsia="en-US"/>
        </w:rPr>
        <w:t xml:space="preserve"> Луганського окружного адміністративного суду (</w:t>
      </w:r>
      <w:proofErr w:type="spellStart"/>
      <w:r w:rsidRPr="00D056E0">
        <w:rPr>
          <w:sz w:val="28"/>
          <w:szCs w:val="28"/>
          <w:lang w:val="uk-UA" w:eastAsia="en-US"/>
        </w:rPr>
        <w:t>переглянуто</w:t>
      </w:r>
      <w:proofErr w:type="spellEnd"/>
      <w:r w:rsidRPr="00D056E0">
        <w:rPr>
          <w:sz w:val="28"/>
          <w:szCs w:val="28"/>
          <w:lang w:val="uk-UA" w:eastAsia="en-US"/>
        </w:rPr>
        <w:t xml:space="preserve"> ухвал -</w:t>
      </w:r>
      <w:r w:rsidR="00F131EB" w:rsidRPr="00C815A2">
        <w:rPr>
          <w:b/>
          <w:bCs/>
          <w:sz w:val="28"/>
          <w:szCs w:val="28"/>
          <w:lang w:val="uk-UA" w:eastAsia="en-US"/>
        </w:rPr>
        <w:t>179</w:t>
      </w:r>
      <w:r w:rsidRPr="00D056E0">
        <w:rPr>
          <w:sz w:val="28"/>
          <w:szCs w:val="28"/>
          <w:lang w:val="uk-UA" w:eastAsia="en-US"/>
        </w:rPr>
        <w:t xml:space="preserve">) апеляційною інстанцією були прийняті наступні рішення: </w:t>
      </w:r>
    </w:p>
    <w:p w14:paraId="6A4C61C4" w14:textId="2A6D02D6" w:rsidR="003A1E99" w:rsidRPr="00D056E0" w:rsidRDefault="003A1E99" w:rsidP="00AE1C3A">
      <w:pPr>
        <w:suppressAutoHyphens w:val="0"/>
        <w:ind w:firstLine="567"/>
        <w:jc w:val="both"/>
        <w:rPr>
          <w:sz w:val="28"/>
          <w:szCs w:val="28"/>
          <w:lang w:val="uk-UA" w:eastAsia="en-US"/>
        </w:rPr>
      </w:pPr>
      <w:r w:rsidRPr="00D056E0">
        <w:rPr>
          <w:sz w:val="28"/>
          <w:szCs w:val="28"/>
          <w:lang w:val="uk-UA" w:eastAsia="en-US"/>
        </w:rPr>
        <w:t xml:space="preserve">- скасовано – </w:t>
      </w:r>
      <w:r w:rsidR="007A28F0">
        <w:rPr>
          <w:sz w:val="28"/>
          <w:szCs w:val="28"/>
          <w:lang w:val="uk-UA" w:eastAsia="en-US"/>
        </w:rPr>
        <w:t>59</w:t>
      </w:r>
      <w:r w:rsidRPr="00D056E0">
        <w:rPr>
          <w:sz w:val="28"/>
          <w:szCs w:val="28"/>
          <w:lang w:val="uk-UA" w:eastAsia="en-US"/>
        </w:rPr>
        <w:t xml:space="preserve"> (</w:t>
      </w:r>
      <w:r w:rsidR="00F131EB" w:rsidRPr="00D056E0">
        <w:rPr>
          <w:sz w:val="28"/>
          <w:szCs w:val="28"/>
          <w:lang w:val="uk-UA" w:eastAsia="en-US"/>
        </w:rPr>
        <w:t>3</w:t>
      </w:r>
      <w:r w:rsidR="004B6B5B">
        <w:rPr>
          <w:sz w:val="28"/>
          <w:szCs w:val="28"/>
          <w:lang w:val="uk-UA" w:eastAsia="en-US"/>
        </w:rPr>
        <w:t>3,5</w:t>
      </w:r>
      <w:r w:rsidR="00F131EB" w:rsidRPr="00D056E0">
        <w:rPr>
          <w:sz w:val="28"/>
          <w:szCs w:val="28"/>
          <w:lang w:val="uk-UA" w:eastAsia="en-US"/>
        </w:rPr>
        <w:t xml:space="preserve"> </w:t>
      </w:r>
      <w:r w:rsidRPr="00D056E0">
        <w:rPr>
          <w:sz w:val="28"/>
          <w:szCs w:val="28"/>
          <w:lang w:val="uk-UA" w:eastAsia="en-US"/>
        </w:rPr>
        <w:t>% від загальної кількості переглянутих в апеляційному порядку);</w:t>
      </w:r>
    </w:p>
    <w:p w14:paraId="0F4F9358" w14:textId="71925413" w:rsidR="003A1E99" w:rsidRPr="00D056E0" w:rsidRDefault="003A1E99" w:rsidP="00AE1C3A">
      <w:pPr>
        <w:suppressAutoHyphens w:val="0"/>
        <w:ind w:firstLine="567"/>
        <w:jc w:val="both"/>
        <w:rPr>
          <w:sz w:val="28"/>
          <w:szCs w:val="28"/>
          <w:lang w:val="uk-UA" w:eastAsia="en-US"/>
        </w:rPr>
      </w:pPr>
      <w:r w:rsidRPr="00D056E0">
        <w:rPr>
          <w:sz w:val="28"/>
          <w:szCs w:val="28"/>
          <w:lang w:val="uk-UA" w:eastAsia="en-US"/>
        </w:rPr>
        <w:t xml:space="preserve">- змінено – </w:t>
      </w:r>
      <w:r w:rsidR="004B6B5B">
        <w:rPr>
          <w:sz w:val="28"/>
          <w:szCs w:val="28"/>
          <w:lang w:val="uk-UA" w:eastAsia="en-US"/>
        </w:rPr>
        <w:t>1</w:t>
      </w:r>
      <w:r w:rsidRPr="00D056E0">
        <w:rPr>
          <w:sz w:val="28"/>
          <w:szCs w:val="28"/>
          <w:lang w:val="uk-UA" w:eastAsia="en-US"/>
        </w:rPr>
        <w:t xml:space="preserve"> (</w:t>
      </w:r>
      <w:r w:rsidR="004B6B5B">
        <w:rPr>
          <w:sz w:val="28"/>
          <w:szCs w:val="28"/>
          <w:lang w:val="uk-UA" w:eastAsia="en-US"/>
        </w:rPr>
        <w:t>0,55</w:t>
      </w:r>
      <w:r w:rsidR="00F131EB" w:rsidRPr="00D056E0">
        <w:rPr>
          <w:sz w:val="28"/>
          <w:szCs w:val="28"/>
          <w:lang w:val="uk-UA" w:eastAsia="en-US"/>
        </w:rPr>
        <w:t xml:space="preserve"> </w:t>
      </w:r>
      <w:r w:rsidRPr="00D056E0">
        <w:rPr>
          <w:sz w:val="28"/>
          <w:szCs w:val="28"/>
          <w:lang w:val="uk-UA" w:eastAsia="en-US"/>
        </w:rPr>
        <w:t>% від загальної кількості переглянутих в апеляційному порядку);</w:t>
      </w:r>
    </w:p>
    <w:p w14:paraId="7AD44319" w14:textId="557F6C25" w:rsidR="003A1E99" w:rsidRPr="00D056E0" w:rsidRDefault="003A1E99" w:rsidP="00AE1C3A">
      <w:pPr>
        <w:suppressAutoHyphens w:val="0"/>
        <w:ind w:firstLine="567"/>
        <w:jc w:val="both"/>
        <w:rPr>
          <w:sz w:val="28"/>
          <w:szCs w:val="28"/>
          <w:lang w:val="uk-UA" w:eastAsia="en-US"/>
        </w:rPr>
      </w:pPr>
      <w:r w:rsidRPr="00D056E0">
        <w:rPr>
          <w:sz w:val="28"/>
          <w:szCs w:val="28"/>
          <w:lang w:val="uk-UA" w:eastAsia="en-US"/>
        </w:rPr>
        <w:t xml:space="preserve">- залишено без змін – </w:t>
      </w:r>
      <w:r w:rsidR="00F131EB" w:rsidRPr="00D056E0">
        <w:rPr>
          <w:sz w:val="28"/>
          <w:szCs w:val="28"/>
          <w:lang w:val="uk-UA" w:eastAsia="en-US"/>
        </w:rPr>
        <w:t>9</w:t>
      </w:r>
      <w:r w:rsidR="00EE6AF6">
        <w:rPr>
          <w:sz w:val="28"/>
          <w:szCs w:val="28"/>
          <w:lang w:val="uk-UA" w:eastAsia="en-US"/>
        </w:rPr>
        <w:t>1</w:t>
      </w:r>
      <w:r w:rsidRPr="00D056E0">
        <w:rPr>
          <w:sz w:val="28"/>
          <w:szCs w:val="28"/>
          <w:lang w:val="uk-UA" w:eastAsia="en-US"/>
        </w:rPr>
        <w:t xml:space="preserve"> (</w:t>
      </w:r>
      <w:r w:rsidR="00F131EB" w:rsidRPr="00D056E0">
        <w:rPr>
          <w:sz w:val="28"/>
          <w:szCs w:val="28"/>
          <w:lang w:val="uk-UA" w:eastAsia="en-US"/>
        </w:rPr>
        <w:t xml:space="preserve">51,4 </w:t>
      </w:r>
      <w:r w:rsidRPr="00D056E0">
        <w:rPr>
          <w:sz w:val="28"/>
          <w:szCs w:val="28"/>
          <w:lang w:val="uk-UA" w:eastAsia="en-US"/>
        </w:rPr>
        <w:t>% від загальної кількості переглянутих в апеляційному порядку);</w:t>
      </w:r>
    </w:p>
    <w:p w14:paraId="3C1F15C3" w14:textId="7416129E" w:rsidR="003A1E99" w:rsidRPr="00D056E0" w:rsidRDefault="003A1E99" w:rsidP="00AE1C3A">
      <w:pPr>
        <w:suppressAutoHyphens w:val="0"/>
        <w:ind w:firstLine="567"/>
        <w:jc w:val="both"/>
        <w:rPr>
          <w:sz w:val="28"/>
          <w:szCs w:val="28"/>
          <w:lang w:val="uk-UA" w:eastAsia="en-US"/>
        </w:rPr>
      </w:pPr>
      <w:r w:rsidRPr="00D056E0">
        <w:rPr>
          <w:sz w:val="28"/>
          <w:szCs w:val="28"/>
          <w:lang w:val="uk-UA" w:eastAsia="en-US"/>
        </w:rPr>
        <w:t xml:space="preserve">- залишено без розгляду/повернуто та інші – </w:t>
      </w:r>
      <w:r w:rsidR="00F131EB" w:rsidRPr="00D056E0">
        <w:rPr>
          <w:sz w:val="28"/>
          <w:szCs w:val="28"/>
          <w:lang w:val="uk-UA" w:eastAsia="en-US"/>
        </w:rPr>
        <w:t>2</w:t>
      </w:r>
      <w:r w:rsidR="00EE6AF6">
        <w:rPr>
          <w:sz w:val="28"/>
          <w:szCs w:val="28"/>
          <w:lang w:val="uk-UA" w:eastAsia="en-US"/>
        </w:rPr>
        <w:t>8</w:t>
      </w:r>
      <w:r w:rsidR="00F131EB" w:rsidRPr="00D056E0">
        <w:rPr>
          <w:sz w:val="28"/>
          <w:szCs w:val="28"/>
          <w:lang w:val="uk-UA" w:eastAsia="en-US"/>
        </w:rPr>
        <w:t xml:space="preserve"> </w:t>
      </w:r>
      <w:r w:rsidRPr="00D056E0">
        <w:rPr>
          <w:sz w:val="28"/>
          <w:szCs w:val="28"/>
          <w:lang w:val="uk-UA" w:eastAsia="en-US"/>
        </w:rPr>
        <w:t xml:space="preserve"> (</w:t>
      </w:r>
      <w:r w:rsidR="00F131EB" w:rsidRPr="00D056E0">
        <w:rPr>
          <w:sz w:val="28"/>
          <w:szCs w:val="28"/>
          <w:lang w:val="uk-UA" w:eastAsia="en-US"/>
        </w:rPr>
        <w:t xml:space="preserve">15 </w:t>
      </w:r>
      <w:r w:rsidRPr="00D056E0">
        <w:rPr>
          <w:sz w:val="28"/>
          <w:szCs w:val="28"/>
          <w:lang w:val="uk-UA" w:eastAsia="en-US"/>
        </w:rPr>
        <w:t>% від загальної кількості переглянутих в апеляційному порядку).</w:t>
      </w:r>
    </w:p>
    <w:p w14:paraId="0F92A11A" w14:textId="37DF60E4" w:rsidR="003A1E99" w:rsidRPr="00D056E0" w:rsidRDefault="003A1E99" w:rsidP="00AE1C3A">
      <w:pPr>
        <w:tabs>
          <w:tab w:val="left" w:pos="720"/>
        </w:tabs>
        <w:ind w:firstLine="567"/>
        <w:jc w:val="both"/>
        <w:rPr>
          <w:sz w:val="28"/>
          <w:szCs w:val="28"/>
          <w:lang w:val="uk-UA"/>
        </w:rPr>
      </w:pPr>
      <w:r w:rsidRPr="00D056E0">
        <w:rPr>
          <w:sz w:val="28"/>
          <w:szCs w:val="28"/>
          <w:lang w:val="uk-UA"/>
        </w:rPr>
        <w:t xml:space="preserve">За аналогічний період у </w:t>
      </w:r>
      <w:r w:rsidRPr="00C815A2">
        <w:rPr>
          <w:b/>
          <w:bCs/>
          <w:sz w:val="28"/>
          <w:szCs w:val="28"/>
          <w:lang w:val="uk-UA"/>
        </w:rPr>
        <w:t>201</w:t>
      </w:r>
      <w:r w:rsidR="001D6EEA" w:rsidRPr="00C815A2">
        <w:rPr>
          <w:b/>
          <w:bCs/>
          <w:sz w:val="28"/>
          <w:szCs w:val="28"/>
          <w:lang w:val="uk-UA"/>
        </w:rPr>
        <w:t>8</w:t>
      </w:r>
      <w:r w:rsidRPr="00D056E0">
        <w:rPr>
          <w:sz w:val="28"/>
          <w:szCs w:val="28"/>
          <w:lang w:val="uk-UA"/>
        </w:rPr>
        <w:t xml:space="preserve"> році за результатами перегляду ухвал Луганського окружного адміністративного суду (</w:t>
      </w:r>
      <w:proofErr w:type="spellStart"/>
      <w:r w:rsidRPr="00D056E0">
        <w:rPr>
          <w:sz w:val="28"/>
          <w:szCs w:val="28"/>
          <w:lang w:val="uk-UA"/>
        </w:rPr>
        <w:t>переглянуто</w:t>
      </w:r>
      <w:proofErr w:type="spellEnd"/>
      <w:r w:rsidRPr="00D056E0">
        <w:rPr>
          <w:sz w:val="28"/>
          <w:szCs w:val="28"/>
          <w:lang w:val="uk-UA"/>
        </w:rPr>
        <w:t xml:space="preserve"> ухвал - </w:t>
      </w:r>
      <w:r w:rsidR="001D6EEA" w:rsidRPr="00C815A2">
        <w:rPr>
          <w:b/>
          <w:bCs/>
          <w:sz w:val="28"/>
          <w:szCs w:val="28"/>
          <w:lang w:val="uk-UA"/>
        </w:rPr>
        <w:t>124</w:t>
      </w:r>
      <w:r w:rsidRPr="00D056E0">
        <w:rPr>
          <w:sz w:val="28"/>
          <w:szCs w:val="28"/>
          <w:lang w:val="uk-UA"/>
        </w:rPr>
        <w:t xml:space="preserve">) апеляційною інстанцією скасовано – </w:t>
      </w:r>
      <w:r w:rsidR="001D6EEA" w:rsidRPr="00D056E0">
        <w:rPr>
          <w:sz w:val="28"/>
          <w:szCs w:val="28"/>
          <w:lang w:val="uk-UA"/>
        </w:rPr>
        <w:t>33</w:t>
      </w:r>
      <w:r w:rsidRPr="00D056E0">
        <w:rPr>
          <w:sz w:val="28"/>
          <w:szCs w:val="28"/>
          <w:lang w:val="uk-UA"/>
        </w:rPr>
        <w:t xml:space="preserve"> (</w:t>
      </w:r>
      <w:r w:rsidR="00753E6B">
        <w:rPr>
          <w:sz w:val="28"/>
          <w:szCs w:val="28"/>
          <w:lang w:val="uk-UA"/>
        </w:rPr>
        <w:t>26,6</w:t>
      </w:r>
      <w:r w:rsidRPr="00D056E0">
        <w:rPr>
          <w:sz w:val="28"/>
          <w:szCs w:val="28"/>
          <w:lang w:val="uk-UA"/>
        </w:rPr>
        <w:t xml:space="preserve"> % від загальної кількості переглянутих в апеляційному порядку).</w:t>
      </w:r>
    </w:p>
    <w:p w14:paraId="7F46819A" w14:textId="070DCC67" w:rsidR="003A1E99" w:rsidRPr="00D056E0" w:rsidRDefault="003A1E99" w:rsidP="00AE1C3A">
      <w:pPr>
        <w:tabs>
          <w:tab w:val="left" w:pos="720"/>
        </w:tabs>
        <w:ind w:firstLine="567"/>
        <w:jc w:val="both"/>
        <w:rPr>
          <w:lang w:val="uk-UA"/>
        </w:rPr>
      </w:pPr>
      <w:r w:rsidRPr="00D056E0">
        <w:rPr>
          <w:sz w:val="28"/>
          <w:szCs w:val="28"/>
          <w:lang w:val="uk-UA"/>
        </w:rPr>
        <w:t xml:space="preserve">За результатами перегляду </w:t>
      </w:r>
      <w:r w:rsidR="003A4658" w:rsidRPr="00D056E0">
        <w:rPr>
          <w:b/>
          <w:sz w:val="28"/>
          <w:szCs w:val="28"/>
          <w:lang w:val="uk-UA"/>
        </w:rPr>
        <w:t>рішень</w:t>
      </w:r>
      <w:r w:rsidRPr="00D056E0">
        <w:rPr>
          <w:sz w:val="28"/>
          <w:szCs w:val="28"/>
          <w:lang w:val="uk-UA"/>
        </w:rPr>
        <w:t xml:space="preserve"> Луганського окружного адміністративного суду у </w:t>
      </w:r>
      <w:r w:rsidRPr="00C815A2">
        <w:rPr>
          <w:b/>
          <w:bCs/>
          <w:sz w:val="28"/>
          <w:szCs w:val="28"/>
          <w:lang w:val="uk-UA"/>
        </w:rPr>
        <w:t>201</w:t>
      </w:r>
      <w:r w:rsidR="00F131EB" w:rsidRPr="00C815A2">
        <w:rPr>
          <w:b/>
          <w:bCs/>
          <w:sz w:val="28"/>
          <w:szCs w:val="28"/>
          <w:lang w:val="uk-UA"/>
        </w:rPr>
        <w:t>9</w:t>
      </w:r>
      <w:r w:rsidRPr="00D056E0">
        <w:rPr>
          <w:sz w:val="28"/>
          <w:szCs w:val="28"/>
          <w:lang w:val="uk-UA"/>
        </w:rPr>
        <w:t xml:space="preserve"> році (</w:t>
      </w:r>
      <w:proofErr w:type="spellStart"/>
      <w:r w:rsidRPr="00D056E0">
        <w:rPr>
          <w:sz w:val="28"/>
          <w:szCs w:val="28"/>
          <w:lang w:val="uk-UA"/>
        </w:rPr>
        <w:t>переглянуто</w:t>
      </w:r>
      <w:proofErr w:type="spellEnd"/>
      <w:r w:rsidRPr="00D056E0">
        <w:rPr>
          <w:sz w:val="28"/>
          <w:szCs w:val="28"/>
          <w:lang w:val="uk-UA"/>
        </w:rPr>
        <w:t xml:space="preserve"> </w:t>
      </w:r>
      <w:r w:rsidR="00D77B04" w:rsidRPr="00D056E0">
        <w:rPr>
          <w:sz w:val="28"/>
          <w:szCs w:val="28"/>
          <w:lang w:val="uk-UA"/>
        </w:rPr>
        <w:t>рішень</w:t>
      </w:r>
      <w:r w:rsidRPr="00D056E0">
        <w:rPr>
          <w:sz w:val="28"/>
          <w:szCs w:val="28"/>
          <w:lang w:val="uk-UA"/>
        </w:rPr>
        <w:t xml:space="preserve"> - </w:t>
      </w:r>
      <w:r w:rsidR="00F131EB" w:rsidRPr="00C815A2">
        <w:rPr>
          <w:b/>
          <w:bCs/>
          <w:sz w:val="28"/>
          <w:szCs w:val="28"/>
          <w:lang w:val="uk-UA"/>
        </w:rPr>
        <w:t>288</w:t>
      </w:r>
      <w:r w:rsidR="0036502B">
        <w:rPr>
          <w:b/>
          <w:bCs/>
          <w:sz w:val="28"/>
          <w:szCs w:val="28"/>
          <w:lang w:val="uk-UA"/>
        </w:rPr>
        <w:t>4</w:t>
      </w:r>
      <w:r w:rsidRPr="00D056E0">
        <w:rPr>
          <w:sz w:val="28"/>
          <w:szCs w:val="28"/>
          <w:lang w:val="uk-UA"/>
        </w:rPr>
        <w:t xml:space="preserve">) апеляційною інстанцією були прийняті наступні рішення: </w:t>
      </w:r>
    </w:p>
    <w:p w14:paraId="4EE6FBB6" w14:textId="1D97D5D7" w:rsidR="003A1E99" w:rsidRPr="00D056E0" w:rsidRDefault="003A1E99" w:rsidP="00AE1C3A">
      <w:pPr>
        <w:tabs>
          <w:tab w:val="left" w:pos="720"/>
        </w:tabs>
        <w:ind w:firstLine="567"/>
        <w:jc w:val="both"/>
        <w:rPr>
          <w:lang w:val="uk-UA"/>
        </w:rPr>
      </w:pPr>
      <w:r w:rsidRPr="00D056E0">
        <w:rPr>
          <w:color w:val="000000"/>
          <w:sz w:val="28"/>
          <w:szCs w:val="28"/>
          <w:lang w:val="uk-UA"/>
        </w:rPr>
        <w:t xml:space="preserve">- скасовано - </w:t>
      </w:r>
      <w:r w:rsidR="00F131EB" w:rsidRPr="00D056E0">
        <w:rPr>
          <w:color w:val="000000"/>
          <w:sz w:val="28"/>
          <w:szCs w:val="28"/>
          <w:lang w:val="uk-UA"/>
        </w:rPr>
        <w:t>141</w:t>
      </w:r>
      <w:r w:rsidRPr="00D056E0">
        <w:rPr>
          <w:color w:val="000000"/>
          <w:sz w:val="28"/>
          <w:szCs w:val="28"/>
          <w:lang w:val="uk-UA"/>
        </w:rPr>
        <w:t xml:space="preserve"> (</w:t>
      </w:r>
      <w:r w:rsidR="00F131EB" w:rsidRPr="00D056E0">
        <w:rPr>
          <w:color w:val="000000"/>
          <w:sz w:val="28"/>
          <w:szCs w:val="28"/>
          <w:lang w:val="uk-UA"/>
        </w:rPr>
        <w:t>4,9</w:t>
      </w:r>
      <w:r w:rsidRPr="00D056E0">
        <w:rPr>
          <w:color w:val="000000"/>
          <w:sz w:val="28"/>
          <w:szCs w:val="28"/>
          <w:lang w:val="uk-UA"/>
        </w:rPr>
        <w:t xml:space="preserve"> % від загальної кількості переглянутих в апеляційному </w:t>
      </w:r>
      <w:r w:rsidRPr="00D056E0">
        <w:rPr>
          <w:color w:val="000000"/>
          <w:sz w:val="28"/>
          <w:szCs w:val="28"/>
          <w:lang w:val="uk-UA"/>
        </w:rPr>
        <w:lastRenderedPageBreak/>
        <w:t>порядку);</w:t>
      </w:r>
    </w:p>
    <w:p w14:paraId="0E535E3F" w14:textId="282D0FF5" w:rsidR="003A1E99" w:rsidRPr="00D056E0" w:rsidRDefault="003A1E99" w:rsidP="00AE1C3A">
      <w:pPr>
        <w:tabs>
          <w:tab w:val="left" w:pos="720"/>
        </w:tabs>
        <w:ind w:firstLine="567"/>
        <w:jc w:val="both"/>
        <w:rPr>
          <w:lang w:val="uk-UA"/>
        </w:rPr>
      </w:pPr>
      <w:r w:rsidRPr="00D056E0">
        <w:rPr>
          <w:sz w:val="28"/>
          <w:szCs w:val="28"/>
          <w:lang w:val="uk-UA"/>
        </w:rPr>
        <w:t xml:space="preserve">- скасовано в частині – </w:t>
      </w:r>
      <w:r w:rsidR="00F131EB" w:rsidRPr="00D056E0">
        <w:rPr>
          <w:sz w:val="28"/>
          <w:szCs w:val="28"/>
          <w:lang w:val="uk-UA"/>
        </w:rPr>
        <w:t>38</w:t>
      </w:r>
      <w:r w:rsidRPr="00D056E0">
        <w:rPr>
          <w:color w:val="FF0000"/>
          <w:sz w:val="28"/>
          <w:szCs w:val="28"/>
          <w:lang w:val="uk-UA"/>
        </w:rPr>
        <w:t xml:space="preserve"> </w:t>
      </w:r>
      <w:r w:rsidRPr="00D056E0">
        <w:rPr>
          <w:color w:val="000000"/>
          <w:sz w:val="28"/>
          <w:szCs w:val="28"/>
          <w:lang w:val="uk-UA"/>
        </w:rPr>
        <w:t>(1,</w:t>
      </w:r>
      <w:r w:rsidR="007556DB" w:rsidRPr="00D056E0">
        <w:rPr>
          <w:color w:val="000000"/>
          <w:sz w:val="28"/>
          <w:szCs w:val="28"/>
          <w:lang w:val="uk-UA"/>
        </w:rPr>
        <w:t>3</w:t>
      </w:r>
      <w:r w:rsidRPr="00D056E0">
        <w:rPr>
          <w:color w:val="000000"/>
          <w:sz w:val="28"/>
          <w:szCs w:val="28"/>
          <w:lang w:val="uk-UA"/>
        </w:rPr>
        <w:t xml:space="preserve"> % від загальної кількості переглянутих в апеляційному порядку);</w:t>
      </w:r>
    </w:p>
    <w:p w14:paraId="2F53444B" w14:textId="2D6EBC8E" w:rsidR="003A1E99" w:rsidRPr="00D056E0" w:rsidRDefault="003A1E99" w:rsidP="00AE1C3A">
      <w:pPr>
        <w:tabs>
          <w:tab w:val="left" w:pos="720"/>
        </w:tabs>
        <w:ind w:firstLine="567"/>
        <w:jc w:val="both"/>
        <w:rPr>
          <w:lang w:val="uk-UA"/>
        </w:rPr>
      </w:pPr>
      <w:r w:rsidRPr="00D056E0">
        <w:rPr>
          <w:color w:val="000000"/>
          <w:sz w:val="28"/>
          <w:szCs w:val="28"/>
          <w:lang w:val="uk-UA"/>
        </w:rPr>
        <w:t xml:space="preserve">- змінено – </w:t>
      </w:r>
      <w:r w:rsidR="00F131EB" w:rsidRPr="00D056E0">
        <w:rPr>
          <w:color w:val="000000"/>
          <w:sz w:val="28"/>
          <w:szCs w:val="28"/>
          <w:lang w:val="uk-UA"/>
        </w:rPr>
        <w:t>27</w:t>
      </w:r>
      <w:r w:rsidRPr="00D056E0">
        <w:rPr>
          <w:color w:val="000000"/>
          <w:sz w:val="28"/>
          <w:szCs w:val="28"/>
          <w:lang w:val="uk-UA"/>
        </w:rPr>
        <w:t xml:space="preserve"> (</w:t>
      </w:r>
      <w:r w:rsidR="00F131EB" w:rsidRPr="00D056E0">
        <w:rPr>
          <w:color w:val="000000"/>
          <w:sz w:val="28"/>
          <w:szCs w:val="28"/>
          <w:lang w:val="uk-UA"/>
        </w:rPr>
        <w:t>0,9</w:t>
      </w:r>
      <w:r w:rsidRPr="00D056E0">
        <w:rPr>
          <w:color w:val="000000"/>
          <w:sz w:val="28"/>
          <w:szCs w:val="28"/>
          <w:lang w:val="uk-UA"/>
        </w:rPr>
        <w:t xml:space="preserve"> % від загальної кількості переглянутих в апеляційному порядку);</w:t>
      </w:r>
    </w:p>
    <w:p w14:paraId="286FCDEF" w14:textId="5AA87930" w:rsidR="003A1E99" w:rsidRPr="00D056E0" w:rsidRDefault="003A1E99" w:rsidP="00AE1C3A">
      <w:pPr>
        <w:tabs>
          <w:tab w:val="left" w:pos="720"/>
        </w:tabs>
        <w:ind w:firstLine="567"/>
        <w:jc w:val="both"/>
        <w:rPr>
          <w:color w:val="000000"/>
          <w:sz w:val="28"/>
          <w:szCs w:val="28"/>
          <w:lang w:val="uk-UA"/>
        </w:rPr>
      </w:pPr>
      <w:r w:rsidRPr="00D056E0">
        <w:rPr>
          <w:color w:val="000000"/>
          <w:sz w:val="28"/>
          <w:szCs w:val="28"/>
          <w:lang w:val="uk-UA"/>
        </w:rPr>
        <w:t xml:space="preserve">- залишено без змін – </w:t>
      </w:r>
      <w:r w:rsidR="00F131EB" w:rsidRPr="00D056E0">
        <w:rPr>
          <w:color w:val="000000"/>
          <w:sz w:val="28"/>
          <w:szCs w:val="28"/>
          <w:lang w:val="uk-UA"/>
        </w:rPr>
        <w:t>721</w:t>
      </w:r>
      <w:r w:rsidRPr="00D056E0">
        <w:rPr>
          <w:color w:val="000000"/>
          <w:sz w:val="28"/>
          <w:szCs w:val="28"/>
          <w:lang w:val="uk-UA"/>
        </w:rPr>
        <w:t xml:space="preserve"> (</w:t>
      </w:r>
      <w:r w:rsidR="00F131EB" w:rsidRPr="00D056E0">
        <w:rPr>
          <w:color w:val="000000"/>
          <w:sz w:val="28"/>
          <w:szCs w:val="28"/>
          <w:lang w:val="uk-UA"/>
        </w:rPr>
        <w:t xml:space="preserve">25 </w:t>
      </w:r>
      <w:r w:rsidRPr="00D056E0">
        <w:rPr>
          <w:color w:val="000000"/>
          <w:sz w:val="28"/>
          <w:szCs w:val="28"/>
          <w:lang w:val="uk-UA"/>
        </w:rPr>
        <w:t>% від загальної кількості переглянутих в апеляційному порядку);</w:t>
      </w:r>
    </w:p>
    <w:p w14:paraId="643C17BF" w14:textId="4161182E" w:rsidR="003A1E99" w:rsidRPr="00D056E0" w:rsidRDefault="003A1E99" w:rsidP="00AE1C3A">
      <w:pPr>
        <w:tabs>
          <w:tab w:val="left" w:pos="720"/>
        </w:tabs>
        <w:ind w:firstLine="567"/>
        <w:jc w:val="both"/>
        <w:rPr>
          <w:color w:val="000000"/>
          <w:sz w:val="28"/>
          <w:szCs w:val="28"/>
          <w:lang w:val="uk-UA"/>
        </w:rPr>
      </w:pPr>
      <w:r w:rsidRPr="00D056E0">
        <w:rPr>
          <w:color w:val="000000"/>
          <w:sz w:val="28"/>
          <w:szCs w:val="28"/>
          <w:lang w:val="uk-UA"/>
        </w:rPr>
        <w:t xml:space="preserve">- визнано </w:t>
      </w:r>
      <w:r w:rsidR="00440058" w:rsidRPr="00D056E0">
        <w:rPr>
          <w:color w:val="000000"/>
          <w:sz w:val="28"/>
          <w:szCs w:val="28"/>
          <w:lang w:val="uk-UA"/>
        </w:rPr>
        <w:t>рішення</w:t>
      </w:r>
      <w:r w:rsidRPr="00D056E0">
        <w:rPr>
          <w:color w:val="000000"/>
          <w:sz w:val="28"/>
          <w:szCs w:val="28"/>
          <w:lang w:val="uk-UA"/>
        </w:rPr>
        <w:t xml:space="preserve"> нечинн</w:t>
      </w:r>
      <w:r w:rsidR="00440058" w:rsidRPr="00D056E0">
        <w:rPr>
          <w:color w:val="000000"/>
          <w:sz w:val="28"/>
          <w:szCs w:val="28"/>
          <w:lang w:val="uk-UA"/>
        </w:rPr>
        <w:t>им</w:t>
      </w:r>
      <w:r w:rsidRPr="00D056E0">
        <w:rPr>
          <w:color w:val="000000"/>
          <w:sz w:val="28"/>
          <w:szCs w:val="28"/>
          <w:lang w:val="uk-UA"/>
        </w:rPr>
        <w:t xml:space="preserve"> – 1 (0,</w:t>
      </w:r>
      <w:r w:rsidR="008C01F6" w:rsidRPr="00D056E0">
        <w:rPr>
          <w:color w:val="000000"/>
          <w:sz w:val="28"/>
          <w:szCs w:val="28"/>
          <w:lang w:val="uk-UA"/>
        </w:rPr>
        <w:t>0</w:t>
      </w:r>
      <w:r w:rsidR="00F131EB" w:rsidRPr="00D056E0">
        <w:rPr>
          <w:color w:val="000000"/>
          <w:sz w:val="28"/>
          <w:szCs w:val="28"/>
          <w:lang w:val="uk-UA"/>
        </w:rPr>
        <w:t>3</w:t>
      </w:r>
      <w:r w:rsidRPr="00D056E0">
        <w:rPr>
          <w:color w:val="000000"/>
          <w:sz w:val="28"/>
          <w:szCs w:val="28"/>
          <w:lang w:val="uk-UA"/>
        </w:rPr>
        <w:t xml:space="preserve"> % від загальної кількості переглянутих в апеляційному порядку);</w:t>
      </w:r>
    </w:p>
    <w:p w14:paraId="7067F6FD" w14:textId="0A8EE476" w:rsidR="003A1E99" w:rsidRPr="00D056E0" w:rsidRDefault="003A1E99" w:rsidP="00AE1C3A">
      <w:pPr>
        <w:tabs>
          <w:tab w:val="left" w:pos="720"/>
        </w:tabs>
        <w:ind w:firstLine="567"/>
        <w:jc w:val="both"/>
        <w:rPr>
          <w:color w:val="000000"/>
          <w:sz w:val="28"/>
          <w:szCs w:val="28"/>
          <w:lang w:val="uk-UA"/>
        </w:rPr>
      </w:pPr>
      <w:r w:rsidRPr="00D056E0">
        <w:rPr>
          <w:color w:val="000000"/>
          <w:sz w:val="28"/>
          <w:szCs w:val="28"/>
          <w:lang w:val="uk-UA"/>
        </w:rPr>
        <w:t xml:space="preserve">- апеляційну скаргу-залишено без розгляду/повернуто та інші – </w:t>
      </w:r>
      <w:r w:rsidR="00F131EB" w:rsidRPr="00D056E0">
        <w:rPr>
          <w:color w:val="000000"/>
          <w:sz w:val="28"/>
          <w:szCs w:val="28"/>
          <w:lang w:val="uk-UA"/>
        </w:rPr>
        <w:t>1957</w:t>
      </w:r>
      <w:r w:rsidRPr="00D056E0">
        <w:rPr>
          <w:color w:val="000000"/>
          <w:sz w:val="28"/>
          <w:szCs w:val="28"/>
          <w:lang w:val="uk-UA"/>
        </w:rPr>
        <w:t xml:space="preserve"> (</w:t>
      </w:r>
      <w:r w:rsidR="00462EB7" w:rsidRPr="00D056E0">
        <w:rPr>
          <w:color w:val="000000"/>
          <w:sz w:val="28"/>
          <w:szCs w:val="28"/>
          <w:lang w:val="uk-UA"/>
        </w:rPr>
        <w:t>67,8</w:t>
      </w:r>
      <w:r w:rsidRPr="00D056E0">
        <w:rPr>
          <w:color w:val="000000"/>
          <w:sz w:val="28"/>
          <w:szCs w:val="28"/>
          <w:lang w:val="uk-UA"/>
        </w:rPr>
        <w:t xml:space="preserve"> % від загальної кількості переглянутих в апеляційному порядку).</w:t>
      </w:r>
    </w:p>
    <w:p w14:paraId="5F7B4ABC" w14:textId="4FB8FBC5" w:rsidR="00AD09D9" w:rsidRPr="00D056E0" w:rsidRDefault="00AD09D9" w:rsidP="00AE1C3A">
      <w:pPr>
        <w:tabs>
          <w:tab w:val="left" w:pos="720"/>
        </w:tabs>
        <w:ind w:firstLine="567"/>
        <w:jc w:val="both"/>
        <w:rPr>
          <w:sz w:val="28"/>
          <w:szCs w:val="28"/>
          <w:lang w:val="uk-UA"/>
        </w:rPr>
      </w:pPr>
      <w:r w:rsidRPr="00D056E0">
        <w:rPr>
          <w:sz w:val="28"/>
          <w:szCs w:val="28"/>
          <w:lang w:val="uk-UA"/>
        </w:rPr>
        <w:t xml:space="preserve">За аналогічний період у </w:t>
      </w:r>
      <w:r w:rsidRPr="00C815A2">
        <w:rPr>
          <w:b/>
          <w:bCs/>
          <w:sz w:val="28"/>
          <w:szCs w:val="28"/>
          <w:lang w:val="uk-UA"/>
        </w:rPr>
        <w:t>201</w:t>
      </w:r>
      <w:r w:rsidR="00F131EB" w:rsidRPr="00C815A2">
        <w:rPr>
          <w:b/>
          <w:bCs/>
          <w:sz w:val="28"/>
          <w:szCs w:val="28"/>
          <w:lang w:val="uk-UA"/>
        </w:rPr>
        <w:t>8</w:t>
      </w:r>
      <w:r w:rsidRPr="00D056E0">
        <w:rPr>
          <w:sz w:val="28"/>
          <w:szCs w:val="28"/>
          <w:lang w:val="uk-UA"/>
        </w:rPr>
        <w:t xml:space="preserve"> році за результатами перегляду </w:t>
      </w:r>
      <w:r w:rsidR="00F131EB" w:rsidRPr="00D056E0">
        <w:rPr>
          <w:sz w:val="28"/>
          <w:szCs w:val="28"/>
          <w:lang w:val="uk-UA"/>
        </w:rPr>
        <w:t xml:space="preserve">рішень </w:t>
      </w:r>
      <w:r w:rsidRPr="00D056E0">
        <w:rPr>
          <w:sz w:val="28"/>
          <w:szCs w:val="28"/>
          <w:lang w:val="uk-UA"/>
        </w:rPr>
        <w:t>Луганського окружного адміністративного суду (</w:t>
      </w:r>
      <w:proofErr w:type="spellStart"/>
      <w:r w:rsidRPr="00D056E0">
        <w:rPr>
          <w:sz w:val="28"/>
          <w:szCs w:val="28"/>
          <w:lang w:val="uk-UA"/>
        </w:rPr>
        <w:t>переглянуто</w:t>
      </w:r>
      <w:proofErr w:type="spellEnd"/>
      <w:r w:rsidRPr="00D056E0">
        <w:rPr>
          <w:sz w:val="28"/>
          <w:szCs w:val="28"/>
          <w:lang w:val="uk-UA"/>
        </w:rPr>
        <w:t xml:space="preserve"> </w:t>
      </w:r>
      <w:r w:rsidR="00F131EB" w:rsidRPr="00D056E0">
        <w:rPr>
          <w:sz w:val="28"/>
          <w:szCs w:val="28"/>
          <w:lang w:val="uk-UA"/>
        </w:rPr>
        <w:t>рішень</w:t>
      </w:r>
      <w:r w:rsidRPr="00D056E0">
        <w:rPr>
          <w:sz w:val="28"/>
          <w:szCs w:val="28"/>
          <w:lang w:val="uk-UA"/>
        </w:rPr>
        <w:t xml:space="preserve"> - </w:t>
      </w:r>
      <w:r w:rsidR="00F131EB" w:rsidRPr="00C815A2">
        <w:rPr>
          <w:b/>
          <w:bCs/>
          <w:sz w:val="28"/>
          <w:szCs w:val="28"/>
          <w:lang w:val="uk-UA"/>
        </w:rPr>
        <w:t>1192</w:t>
      </w:r>
      <w:r w:rsidRPr="00D056E0">
        <w:rPr>
          <w:sz w:val="28"/>
          <w:szCs w:val="28"/>
          <w:lang w:val="uk-UA"/>
        </w:rPr>
        <w:t xml:space="preserve">) апеляційною інстанцією скасовано – </w:t>
      </w:r>
      <w:r w:rsidR="00F131EB" w:rsidRPr="00D056E0">
        <w:rPr>
          <w:sz w:val="28"/>
          <w:szCs w:val="28"/>
          <w:lang w:val="uk-UA"/>
        </w:rPr>
        <w:t>113</w:t>
      </w:r>
      <w:r w:rsidR="008F05C8" w:rsidRPr="00D056E0">
        <w:rPr>
          <w:sz w:val="28"/>
          <w:szCs w:val="28"/>
          <w:lang w:val="uk-UA"/>
        </w:rPr>
        <w:t xml:space="preserve"> </w:t>
      </w:r>
      <w:r w:rsidR="00F131EB" w:rsidRPr="00D056E0">
        <w:rPr>
          <w:sz w:val="28"/>
          <w:szCs w:val="28"/>
          <w:lang w:val="uk-UA"/>
        </w:rPr>
        <w:t>рішень</w:t>
      </w:r>
      <w:r w:rsidRPr="00D056E0">
        <w:rPr>
          <w:sz w:val="28"/>
          <w:szCs w:val="28"/>
          <w:lang w:val="uk-UA"/>
        </w:rPr>
        <w:t xml:space="preserve"> (</w:t>
      </w:r>
      <w:r w:rsidR="00F131EB" w:rsidRPr="00D056E0">
        <w:rPr>
          <w:sz w:val="28"/>
          <w:szCs w:val="28"/>
          <w:lang w:val="uk-UA"/>
        </w:rPr>
        <w:t>8,6</w:t>
      </w:r>
      <w:r w:rsidRPr="00D056E0">
        <w:rPr>
          <w:sz w:val="28"/>
          <w:szCs w:val="28"/>
          <w:lang w:val="uk-UA"/>
        </w:rPr>
        <w:t xml:space="preserve"> % від загальної кількості переглянутих в апеляційному порядку)</w:t>
      </w:r>
      <w:r w:rsidR="001C6E29" w:rsidRPr="00D056E0">
        <w:rPr>
          <w:sz w:val="28"/>
          <w:szCs w:val="28"/>
          <w:lang w:val="uk-UA"/>
        </w:rPr>
        <w:t xml:space="preserve"> </w:t>
      </w:r>
      <w:r w:rsidR="000D1C99" w:rsidRPr="00D056E0">
        <w:rPr>
          <w:sz w:val="28"/>
          <w:szCs w:val="28"/>
          <w:lang w:val="uk-UA"/>
        </w:rPr>
        <w:t xml:space="preserve">та </w:t>
      </w:r>
      <w:r w:rsidR="00F131EB" w:rsidRPr="00D056E0">
        <w:rPr>
          <w:sz w:val="28"/>
          <w:szCs w:val="28"/>
          <w:lang w:val="uk-UA"/>
        </w:rPr>
        <w:t>17 рішень</w:t>
      </w:r>
      <w:r w:rsidR="000D1C99" w:rsidRPr="00D056E0">
        <w:rPr>
          <w:sz w:val="28"/>
          <w:szCs w:val="28"/>
          <w:lang w:val="uk-UA"/>
        </w:rPr>
        <w:t xml:space="preserve"> скасовано в частині (</w:t>
      </w:r>
      <w:r w:rsidR="00F131EB" w:rsidRPr="00D056E0">
        <w:rPr>
          <w:sz w:val="28"/>
          <w:szCs w:val="28"/>
          <w:lang w:val="uk-UA"/>
        </w:rPr>
        <w:t>1,3</w:t>
      </w:r>
      <w:r w:rsidR="000D1C99" w:rsidRPr="00D056E0">
        <w:rPr>
          <w:sz w:val="28"/>
          <w:szCs w:val="28"/>
          <w:lang w:val="uk-UA"/>
        </w:rPr>
        <w:t xml:space="preserve"> % від загальної кількості переглянутих в апеляційному порядку)</w:t>
      </w:r>
      <w:r w:rsidRPr="00D056E0">
        <w:rPr>
          <w:sz w:val="28"/>
          <w:szCs w:val="28"/>
          <w:lang w:val="uk-UA"/>
        </w:rPr>
        <w:t>.</w:t>
      </w:r>
    </w:p>
    <w:p w14:paraId="069F9321" w14:textId="4D53DEC2" w:rsidR="00462EB7" w:rsidRPr="00D056E0" w:rsidRDefault="00462EB7" w:rsidP="00AE1C3A">
      <w:pPr>
        <w:tabs>
          <w:tab w:val="left" w:pos="720"/>
        </w:tabs>
        <w:ind w:firstLine="567"/>
        <w:jc w:val="both"/>
        <w:rPr>
          <w:sz w:val="28"/>
          <w:szCs w:val="28"/>
          <w:lang w:val="uk-UA"/>
        </w:rPr>
      </w:pPr>
      <w:r w:rsidRPr="00D056E0">
        <w:rPr>
          <w:sz w:val="28"/>
          <w:szCs w:val="28"/>
          <w:lang w:val="uk-UA"/>
        </w:rPr>
        <w:t xml:space="preserve">Слід зазначити, що порівнюючи показники кількості справ та матеріалів, переглянутих в апеляційному порядку </w:t>
      </w:r>
      <w:r w:rsidR="00C815A2">
        <w:rPr>
          <w:sz w:val="28"/>
          <w:szCs w:val="28"/>
          <w:lang w:val="uk-UA"/>
        </w:rPr>
        <w:t xml:space="preserve">у </w:t>
      </w:r>
      <w:r w:rsidRPr="00D056E0">
        <w:rPr>
          <w:sz w:val="28"/>
          <w:szCs w:val="28"/>
          <w:lang w:val="uk-UA"/>
        </w:rPr>
        <w:t>2018 р</w:t>
      </w:r>
      <w:r w:rsidR="00C815A2">
        <w:rPr>
          <w:sz w:val="28"/>
          <w:szCs w:val="28"/>
          <w:lang w:val="uk-UA"/>
        </w:rPr>
        <w:t>оці</w:t>
      </w:r>
      <w:r w:rsidRPr="00D056E0">
        <w:rPr>
          <w:sz w:val="28"/>
          <w:szCs w:val="28"/>
          <w:lang w:val="uk-UA"/>
        </w:rPr>
        <w:t xml:space="preserve"> порівняно з 2019 роком прослідковується динаміка збільшення показника на 44,7 %.</w:t>
      </w:r>
    </w:p>
    <w:p w14:paraId="17EEEDD5" w14:textId="3687F4E3" w:rsidR="00A23BC2" w:rsidRPr="00D056E0" w:rsidRDefault="00A23BC2" w:rsidP="00AE1C3A">
      <w:pPr>
        <w:ind w:firstLine="567"/>
        <w:jc w:val="both"/>
        <w:rPr>
          <w:sz w:val="28"/>
          <w:szCs w:val="28"/>
          <w:lang w:val="uk-UA"/>
        </w:rPr>
      </w:pPr>
      <w:r w:rsidRPr="00D056E0">
        <w:rPr>
          <w:sz w:val="28"/>
          <w:szCs w:val="28"/>
          <w:lang w:val="uk-UA"/>
        </w:rPr>
        <w:t xml:space="preserve">Суддями постійно обговорюються </w:t>
      </w:r>
      <w:r w:rsidR="00FA74CD" w:rsidRPr="00D056E0">
        <w:rPr>
          <w:sz w:val="28"/>
          <w:szCs w:val="28"/>
          <w:lang w:val="uk-UA"/>
        </w:rPr>
        <w:t xml:space="preserve">та </w:t>
      </w:r>
      <w:r w:rsidR="00185AFA" w:rsidRPr="00D056E0">
        <w:rPr>
          <w:sz w:val="28"/>
          <w:szCs w:val="28"/>
          <w:lang w:val="uk-UA"/>
        </w:rPr>
        <w:t xml:space="preserve">аналізуються </w:t>
      </w:r>
      <w:r w:rsidRPr="00D056E0">
        <w:rPr>
          <w:sz w:val="28"/>
          <w:szCs w:val="28"/>
          <w:lang w:val="uk-UA"/>
        </w:rPr>
        <w:t>допущені порушення</w:t>
      </w:r>
      <w:r w:rsidR="00462EB7" w:rsidRPr="00D056E0">
        <w:rPr>
          <w:sz w:val="28"/>
          <w:szCs w:val="28"/>
          <w:lang w:val="uk-UA"/>
        </w:rPr>
        <w:t xml:space="preserve"> застосування</w:t>
      </w:r>
      <w:r w:rsidRPr="00D056E0">
        <w:rPr>
          <w:sz w:val="28"/>
          <w:szCs w:val="28"/>
          <w:lang w:val="uk-UA"/>
        </w:rPr>
        <w:t xml:space="preserve"> норм матеріального та процесуального права при розгляді адміністративних справ, які</w:t>
      </w:r>
      <w:r w:rsidR="00462EB7" w:rsidRPr="00D056E0">
        <w:rPr>
          <w:sz w:val="28"/>
          <w:szCs w:val="28"/>
          <w:lang w:val="uk-UA"/>
        </w:rPr>
        <w:t xml:space="preserve"> призвели до</w:t>
      </w:r>
      <w:r w:rsidRPr="00D056E0">
        <w:rPr>
          <w:sz w:val="28"/>
          <w:szCs w:val="28"/>
          <w:lang w:val="uk-UA"/>
        </w:rPr>
        <w:t xml:space="preserve"> скасування чи зміни </w:t>
      </w:r>
      <w:r w:rsidR="00462EB7" w:rsidRPr="00D056E0">
        <w:rPr>
          <w:sz w:val="28"/>
          <w:szCs w:val="28"/>
          <w:lang w:val="uk-UA"/>
        </w:rPr>
        <w:t xml:space="preserve">судових </w:t>
      </w:r>
      <w:r w:rsidRPr="00D056E0">
        <w:rPr>
          <w:sz w:val="28"/>
          <w:szCs w:val="28"/>
          <w:lang w:val="uk-UA"/>
        </w:rPr>
        <w:t xml:space="preserve">рішень в апеляційному порядку. </w:t>
      </w:r>
    </w:p>
    <w:p w14:paraId="4426CE8F" w14:textId="5B6C0695" w:rsidR="005B00A7" w:rsidRPr="00D056E0" w:rsidRDefault="005B00A7" w:rsidP="00AE1C3A">
      <w:pPr>
        <w:ind w:firstLine="567"/>
        <w:jc w:val="center"/>
        <w:rPr>
          <w:b/>
          <w:i/>
          <w:sz w:val="28"/>
          <w:szCs w:val="28"/>
          <w:lang w:val="uk-UA"/>
        </w:rPr>
      </w:pPr>
      <w:r w:rsidRPr="00D056E0">
        <w:rPr>
          <w:b/>
          <w:i/>
          <w:sz w:val="28"/>
          <w:szCs w:val="28"/>
          <w:lang w:val="uk-UA"/>
        </w:rPr>
        <w:t xml:space="preserve">Виконання рішень суду </w:t>
      </w:r>
    </w:p>
    <w:p w14:paraId="5A456316" w14:textId="77777777" w:rsidR="00424484" w:rsidRPr="00D056E0" w:rsidRDefault="00424484" w:rsidP="00AE1C3A">
      <w:pPr>
        <w:ind w:firstLine="567"/>
        <w:jc w:val="center"/>
        <w:rPr>
          <w:lang w:val="uk-UA"/>
        </w:rPr>
      </w:pPr>
    </w:p>
    <w:p w14:paraId="1FCF170C" w14:textId="77777777" w:rsidR="008D2E09" w:rsidRPr="00D056E0" w:rsidRDefault="00125DFF" w:rsidP="00AE1C3A">
      <w:pPr>
        <w:ind w:firstLine="567"/>
        <w:jc w:val="both"/>
        <w:rPr>
          <w:sz w:val="28"/>
          <w:szCs w:val="28"/>
          <w:lang w:val="uk-UA"/>
        </w:rPr>
      </w:pPr>
      <w:r w:rsidRPr="00D056E0">
        <w:rPr>
          <w:sz w:val="28"/>
          <w:szCs w:val="28"/>
          <w:lang w:val="uk-UA"/>
        </w:rPr>
        <w:t xml:space="preserve">Протягом </w:t>
      </w:r>
      <w:r w:rsidRPr="00AE1C3A">
        <w:rPr>
          <w:b/>
          <w:bCs/>
          <w:sz w:val="28"/>
          <w:szCs w:val="28"/>
          <w:lang w:val="uk-UA"/>
        </w:rPr>
        <w:t>201</w:t>
      </w:r>
      <w:r w:rsidR="008D2E09" w:rsidRPr="00AE1C3A">
        <w:rPr>
          <w:b/>
          <w:bCs/>
          <w:sz w:val="28"/>
          <w:szCs w:val="28"/>
          <w:lang w:val="uk-UA"/>
        </w:rPr>
        <w:t>9</w:t>
      </w:r>
      <w:r w:rsidRPr="00D056E0">
        <w:rPr>
          <w:sz w:val="28"/>
          <w:szCs w:val="28"/>
          <w:lang w:val="uk-UA"/>
        </w:rPr>
        <w:t xml:space="preserve"> року Луганським окружним адміністративним судом було </w:t>
      </w:r>
      <w:r w:rsidR="008D2E09" w:rsidRPr="00D056E0">
        <w:rPr>
          <w:sz w:val="28"/>
          <w:szCs w:val="28"/>
          <w:lang w:val="uk-UA"/>
        </w:rPr>
        <w:t xml:space="preserve">видано </w:t>
      </w:r>
      <w:r w:rsidR="008D2E09" w:rsidRPr="00AE1C3A">
        <w:rPr>
          <w:b/>
          <w:bCs/>
          <w:sz w:val="28"/>
          <w:szCs w:val="28"/>
          <w:lang w:val="uk-UA"/>
        </w:rPr>
        <w:t>7016</w:t>
      </w:r>
      <w:r w:rsidR="008D2E09" w:rsidRPr="00D056E0">
        <w:rPr>
          <w:sz w:val="28"/>
          <w:szCs w:val="28"/>
          <w:lang w:val="uk-UA"/>
        </w:rPr>
        <w:t xml:space="preserve"> виконавчих документів, з них: </w:t>
      </w:r>
    </w:p>
    <w:p w14:paraId="66B3EBB1" w14:textId="77777777" w:rsidR="00125DFF" w:rsidRPr="00D056E0" w:rsidRDefault="008D2E09" w:rsidP="00AE1C3A">
      <w:pPr>
        <w:ind w:firstLine="567"/>
        <w:jc w:val="both"/>
        <w:rPr>
          <w:sz w:val="28"/>
          <w:szCs w:val="28"/>
          <w:lang w:val="uk-UA"/>
        </w:rPr>
      </w:pPr>
      <w:r w:rsidRPr="00D056E0">
        <w:rPr>
          <w:sz w:val="28"/>
          <w:szCs w:val="28"/>
          <w:lang w:val="uk-UA"/>
        </w:rPr>
        <w:t xml:space="preserve">- </w:t>
      </w:r>
      <w:r w:rsidRPr="00AE1C3A">
        <w:rPr>
          <w:b/>
          <w:bCs/>
          <w:sz w:val="28"/>
          <w:szCs w:val="28"/>
          <w:lang w:val="uk-UA"/>
        </w:rPr>
        <w:t>6811</w:t>
      </w:r>
      <w:r w:rsidR="00125DFF" w:rsidRPr="00D056E0">
        <w:rPr>
          <w:sz w:val="28"/>
          <w:szCs w:val="28"/>
          <w:lang w:val="uk-UA"/>
        </w:rPr>
        <w:t xml:space="preserve"> виконавчих </w:t>
      </w:r>
      <w:r w:rsidRPr="00D056E0">
        <w:rPr>
          <w:sz w:val="28"/>
          <w:szCs w:val="28"/>
          <w:lang w:val="uk-UA"/>
        </w:rPr>
        <w:t xml:space="preserve">листів </w:t>
      </w:r>
      <w:r w:rsidR="00125DFF" w:rsidRPr="00D056E0">
        <w:rPr>
          <w:sz w:val="28"/>
          <w:szCs w:val="28"/>
          <w:lang w:val="uk-UA"/>
        </w:rPr>
        <w:t xml:space="preserve">на суму </w:t>
      </w:r>
      <w:r w:rsidRPr="00AE1C3A">
        <w:rPr>
          <w:b/>
          <w:bCs/>
          <w:sz w:val="28"/>
          <w:szCs w:val="28"/>
          <w:lang w:val="uk-UA"/>
        </w:rPr>
        <w:t>85 474 768</w:t>
      </w:r>
      <w:r w:rsidR="005C5D60" w:rsidRPr="00D056E0">
        <w:rPr>
          <w:sz w:val="28"/>
          <w:szCs w:val="28"/>
          <w:lang w:val="uk-UA"/>
        </w:rPr>
        <w:t xml:space="preserve"> грн.</w:t>
      </w:r>
      <w:r w:rsidR="00125DFF" w:rsidRPr="00D056E0">
        <w:rPr>
          <w:sz w:val="28"/>
          <w:szCs w:val="28"/>
          <w:lang w:val="uk-UA"/>
        </w:rPr>
        <w:t xml:space="preserve">, </w:t>
      </w:r>
      <w:r w:rsidRPr="00D056E0">
        <w:rPr>
          <w:sz w:val="28"/>
          <w:szCs w:val="28"/>
          <w:lang w:val="uk-UA"/>
        </w:rPr>
        <w:t>(</w:t>
      </w:r>
      <w:r w:rsidR="00125DFF" w:rsidRPr="00D056E0">
        <w:rPr>
          <w:sz w:val="28"/>
          <w:szCs w:val="28"/>
          <w:lang w:val="uk-UA"/>
        </w:rPr>
        <w:t xml:space="preserve">на виконання рішень судів в адміністративних справах на суму </w:t>
      </w:r>
      <w:r w:rsidR="00072E42" w:rsidRPr="00D056E0">
        <w:rPr>
          <w:sz w:val="28"/>
          <w:szCs w:val="28"/>
          <w:lang w:val="uk-UA"/>
        </w:rPr>
        <w:t>8</w:t>
      </w:r>
      <w:r w:rsidR="00894110" w:rsidRPr="00D056E0">
        <w:rPr>
          <w:sz w:val="28"/>
          <w:szCs w:val="28"/>
          <w:lang w:val="uk-UA"/>
        </w:rPr>
        <w:t>2 541 974</w:t>
      </w:r>
      <w:r w:rsidR="00125DFF" w:rsidRPr="00D056E0">
        <w:rPr>
          <w:sz w:val="28"/>
          <w:szCs w:val="28"/>
          <w:lang w:val="uk-UA"/>
        </w:rPr>
        <w:t xml:space="preserve"> грн.</w:t>
      </w:r>
      <w:r w:rsidRPr="00D056E0">
        <w:rPr>
          <w:sz w:val="28"/>
          <w:szCs w:val="28"/>
          <w:lang w:val="uk-UA"/>
        </w:rPr>
        <w:t xml:space="preserve"> та </w:t>
      </w:r>
      <w:r w:rsidR="00125DFF" w:rsidRPr="00D056E0">
        <w:rPr>
          <w:sz w:val="28"/>
          <w:szCs w:val="28"/>
          <w:lang w:val="uk-UA"/>
        </w:rPr>
        <w:t>про стягнення судового збору</w:t>
      </w:r>
      <w:r w:rsidRPr="00D056E0">
        <w:rPr>
          <w:sz w:val="28"/>
          <w:szCs w:val="28"/>
          <w:lang w:val="uk-UA"/>
        </w:rPr>
        <w:t xml:space="preserve"> в дохід держави</w:t>
      </w:r>
      <w:r w:rsidR="00125DFF" w:rsidRPr="00D056E0">
        <w:rPr>
          <w:sz w:val="28"/>
          <w:szCs w:val="28"/>
          <w:lang w:val="uk-UA"/>
        </w:rPr>
        <w:t xml:space="preserve"> на суму </w:t>
      </w:r>
      <w:r w:rsidRPr="00D056E0">
        <w:rPr>
          <w:sz w:val="28"/>
          <w:szCs w:val="28"/>
          <w:lang w:val="uk-UA"/>
        </w:rPr>
        <w:t>2 081 875</w:t>
      </w:r>
      <w:r w:rsidR="00125DFF" w:rsidRPr="00D056E0">
        <w:rPr>
          <w:sz w:val="28"/>
          <w:szCs w:val="28"/>
          <w:lang w:val="uk-UA"/>
        </w:rPr>
        <w:t xml:space="preserve"> грн.</w:t>
      </w:r>
      <w:r w:rsidRPr="00D056E0">
        <w:rPr>
          <w:sz w:val="28"/>
          <w:szCs w:val="28"/>
          <w:lang w:val="uk-UA"/>
        </w:rPr>
        <w:t>);</w:t>
      </w:r>
    </w:p>
    <w:p w14:paraId="1F65D851" w14:textId="706340BB" w:rsidR="008D2E09" w:rsidRPr="00D056E0" w:rsidRDefault="008D2E09" w:rsidP="00AE1C3A">
      <w:pPr>
        <w:ind w:firstLine="567"/>
        <w:jc w:val="both"/>
        <w:rPr>
          <w:lang w:val="uk-UA"/>
        </w:rPr>
      </w:pPr>
      <w:r w:rsidRPr="00D056E0">
        <w:rPr>
          <w:sz w:val="28"/>
          <w:szCs w:val="28"/>
          <w:lang w:val="uk-UA"/>
        </w:rPr>
        <w:t xml:space="preserve">- </w:t>
      </w:r>
      <w:r w:rsidRPr="00AE1C3A">
        <w:rPr>
          <w:b/>
          <w:bCs/>
          <w:sz w:val="28"/>
          <w:szCs w:val="28"/>
          <w:lang w:val="uk-UA"/>
        </w:rPr>
        <w:t>205</w:t>
      </w:r>
      <w:r w:rsidRPr="00D056E0">
        <w:rPr>
          <w:sz w:val="28"/>
          <w:szCs w:val="28"/>
          <w:lang w:val="uk-UA"/>
        </w:rPr>
        <w:t xml:space="preserve"> ухвал</w:t>
      </w:r>
      <w:r w:rsidR="00AE1C3A">
        <w:rPr>
          <w:sz w:val="28"/>
          <w:szCs w:val="28"/>
          <w:lang w:val="uk-UA"/>
        </w:rPr>
        <w:t xml:space="preserve"> </w:t>
      </w:r>
      <w:r w:rsidRPr="00D056E0">
        <w:rPr>
          <w:sz w:val="28"/>
          <w:szCs w:val="28"/>
          <w:lang w:val="uk-UA"/>
        </w:rPr>
        <w:t xml:space="preserve">на суму </w:t>
      </w:r>
      <w:r w:rsidRPr="00AE1C3A">
        <w:rPr>
          <w:b/>
          <w:bCs/>
          <w:sz w:val="28"/>
          <w:szCs w:val="28"/>
          <w:lang w:val="uk-UA"/>
        </w:rPr>
        <w:t>383 137</w:t>
      </w:r>
      <w:r w:rsidRPr="00D056E0">
        <w:rPr>
          <w:sz w:val="28"/>
          <w:szCs w:val="28"/>
          <w:lang w:val="uk-UA"/>
        </w:rPr>
        <w:t xml:space="preserve"> грн. </w:t>
      </w:r>
    </w:p>
    <w:p w14:paraId="21286E4C" w14:textId="46B9E243" w:rsidR="008D2E09" w:rsidRPr="00D056E0" w:rsidRDefault="00125DFF" w:rsidP="00AE1C3A">
      <w:pPr>
        <w:ind w:firstLine="567"/>
        <w:jc w:val="both"/>
        <w:rPr>
          <w:lang w:val="uk-UA"/>
        </w:rPr>
      </w:pPr>
      <w:r w:rsidRPr="00D056E0">
        <w:rPr>
          <w:sz w:val="28"/>
          <w:szCs w:val="28"/>
          <w:lang w:val="uk-UA"/>
        </w:rPr>
        <w:t xml:space="preserve">У </w:t>
      </w:r>
      <w:r w:rsidRPr="00AE1C3A">
        <w:rPr>
          <w:b/>
          <w:bCs/>
          <w:sz w:val="28"/>
          <w:szCs w:val="28"/>
          <w:lang w:val="uk-UA"/>
        </w:rPr>
        <w:t>201</w:t>
      </w:r>
      <w:r w:rsidR="008D2E09" w:rsidRPr="00AE1C3A">
        <w:rPr>
          <w:b/>
          <w:bCs/>
          <w:sz w:val="28"/>
          <w:szCs w:val="28"/>
          <w:lang w:val="uk-UA"/>
        </w:rPr>
        <w:t>8</w:t>
      </w:r>
      <w:r w:rsidRPr="00D056E0">
        <w:rPr>
          <w:sz w:val="28"/>
          <w:szCs w:val="28"/>
          <w:lang w:val="uk-UA"/>
        </w:rPr>
        <w:t xml:space="preserve"> році Луганським окружним адміністративним судом видано </w:t>
      </w:r>
      <w:r w:rsidR="008D2E09" w:rsidRPr="00AE1C3A">
        <w:rPr>
          <w:b/>
          <w:bCs/>
          <w:sz w:val="28"/>
          <w:szCs w:val="28"/>
          <w:lang w:val="uk-UA"/>
        </w:rPr>
        <w:t>1460</w:t>
      </w:r>
      <w:r w:rsidR="008D2E09" w:rsidRPr="00D056E0">
        <w:rPr>
          <w:sz w:val="28"/>
          <w:szCs w:val="28"/>
          <w:lang w:val="uk-UA"/>
        </w:rPr>
        <w:t xml:space="preserve"> виконавчих </w:t>
      </w:r>
      <w:r w:rsidR="00AE1C3A">
        <w:rPr>
          <w:sz w:val="28"/>
          <w:szCs w:val="28"/>
          <w:lang w:val="uk-UA"/>
        </w:rPr>
        <w:t>листів</w:t>
      </w:r>
      <w:r w:rsidR="008D2E09" w:rsidRPr="00D056E0">
        <w:rPr>
          <w:sz w:val="28"/>
          <w:szCs w:val="28"/>
          <w:lang w:val="uk-UA"/>
        </w:rPr>
        <w:t xml:space="preserve"> на суму </w:t>
      </w:r>
      <w:r w:rsidR="008D2E09" w:rsidRPr="00AE1C3A">
        <w:rPr>
          <w:b/>
          <w:bCs/>
          <w:sz w:val="28"/>
          <w:szCs w:val="28"/>
          <w:lang w:val="uk-UA"/>
        </w:rPr>
        <w:t>84 903 275</w:t>
      </w:r>
      <w:r w:rsidR="008D2E09" w:rsidRPr="00D056E0">
        <w:rPr>
          <w:sz w:val="28"/>
          <w:szCs w:val="28"/>
          <w:lang w:val="uk-UA"/>
        </w:rPr>
        <w:t xml:space="preserve"> грн., з них:</w:t>
      </w:r>
    </w:p>
    <w:p w14:paraId="271C2F67" w14:textId="77777777" w:rsidR="008D2E09" w:rsidRPr="00D056E0" w:rsidRDefault="008D2E09" w:rsidP="00AE1C3A">
      <w:pPr>
        <w:ind w:firstLine="567"/>
        <w:jc w:val="both"/>
        <w:rPr>
          <w:lang w:val="uk-UA"/>
        </w:rPr>
      </w:pPr>
      <w:r w:rsidRPr="00D056E0">
        <w:rPr>
          <w:sz w:val="28"/>
          <w:szCs w:val="28"/>
          <w:lang w:val="uk-UA"/>
        </w:rPr>
        <w:t>- на виконання рішень судів в адміністративних справах на суму 82 541 974 грн.;</w:t>
      </w:r>
    </w:p>
    <w:p w14:paraId="7F535B6E" w14:textId="77777777" w:rsidR="008D2E09" w:rsidRPr="00D056E0" w:rsidRDefault="008D2E09" w:rsidP="00AE1C3A">
      <w:pPr>
        <w:ind w:firstLine="567"/>
        <w:jc w:val="both"/>
        <w:rPr>
          <w:sz w:val="28"/>
          <w:szCs w:val="28"/>
          <w:lang w:val="uk-UA"/>
        </w:rPr>
      </w:pPr>
      <w:r w:rsidRPr="00D056E0">
        <w:rPr>
          <w:sz w:val="28"/>
          <w:szCs w:val="28"/>
          <w:lang w:val="uk-UA"/>
        </w:rPr>
        <w:t>-про стягнення судового збору на суму 2 361 301 грн.</w:t>
      </w:r>
    </w:p>
    <w:p w14:paraId="3BE78312" w14:textId="73DF1990" w:rsidR="004F1F90" w:rsidRPr="00D056E0" w:rsidRDefault="004F1F90" w:rsidP="00AE1C3A">
      <w:pPr>
        <w:ind w:firstLine="567"/>
        <w:jc w:val="both"/>
        <w:rPr>
          <w:sz w:val="28"/>
          <w:szCs w:val="28"/>
          <w:lang w:val="uk-UA"/>
        </w:rPr>
      </w:pPr>
      <w:r w:rsidRPr="00D056E0">
        <w:rPr>
          <w:color w:val="000000"/>
          <w:sz w:val="28"/>
          <w:szCs w:val="28"/>
          <w:lang w:val="uk-UA"/>
        </w:rPr>
        <w:t xml:space="preserve">Аналізуючи показник значного </w:t>
      </w:r>
      <w:r w:rsidRPr="00D056E0">
        <w:rPr>
          <w:sz w:val="28"/>
          <w:szCs w:val="28"/>
          <w:lang w:val="uk-UA"/>
        </w:rPr>
        <w:t>з</w:t>
      </w:r>
      <w:r w:rsidR="000A076A" w:rsidRPr="00D056E0">
        <w:rPr>
          <w:sz w:val="28"/>
          <w:szCs w:val="28"/>
          <w:lang w:val="uk-UA"/>
        </w:rPr>
        <w:t>більшення  видачі виконавчих документ</w:t>
      </w:r>
      <w:r w:rsidR="00574589" w:rsidRPr="00D056E0">
        <w:rPr>
          <w:sz w:val="28"/>
          <w:szCs w:val="28"/>
          <w:lang w:val="uk-UA"/>
        </w:rPr>
        <w:t>ів</w:t>
      </w:r>
      <w:r w:rsidRPr="00D056E0">
        <w:rPr>
          <w:sz w:val="28"/>
          <w:szCs w:val="28"/>
          <w:lang w:val="uk-UA"/>
        </w:rPr>
        <w:t xml:space="preserve"> </w:t>
      </w:r>
      <w:r w:rsidRPr="00D056E0">
        <w:rPr>
          <w:sz w:val="28"/>
          <w:szCs w:val="28"/>
          <w:shd w:val="clear" w:color="auto" w:fill="FFFFFF"/>
          <w:lang w:val="uk-UA" w:eastAsia="ru-RU"/>
        </w:rPr>
        <w:t>необхідно звернути увагу на те, що</w:t>
      </w:r>
      <w:r w:rsidR="00462EB7" w:rsidRPr="00D056E0">
        <w:rPr>
          <w:sz w:val="28"/>
          <w:szCs w:val="28"/>
          <w:shd w:val="clear" w:color="auto" w:fill="FFFFFF"/>
          <w:lang w:val="uk-UA" w:eastAsia="ru-RU"/>
        </w:rPr>
        <w:t xml:space="preserve">, у 2019 році порівняно з 2018 роком кількість розглянутих справ із задоволенням позовних вимог збільшилась на 29 %, також, необхідно враховувати те, що </w:t>
      </w:r>
      <w:r w:rsidRPr="00D056E0">
        <w:rPr>
          <w:sz w:val="28"/>
          <w:szCs w:val="28"/>
          <w:shd w:val="clear" w:color="auto" w:fill="FFFFFF"/>
          <w:lang w:val="uk-UA" w:eastAsia="ru-RU"/>
        </w:rPr>
        <w:t>виконавчі листи видавались як за рішеннями, винесеними в поточному році так і за рішеннями за минулі роки, які набрали чинності після апеляційного та касаційного оскарження.</w:t>
      </w:r>
    </w:p>
    <w:p w14:paraId="3B9C29F9" w14:textId="77777777" w:rsidR="001941FF" w:rsidRPr="00D056E0" w:rsidRDefault="001941FF" w:rsidP="00AE1C3A">
      <w:pPr>
        <w:ind w:firstLine="567"/>
        <w:jc w:val="both"/>
        <w:rPr>
          <w:b/>
          <w:i/>
          <w:sz w:val="28"/>
          <w:szCs w:val="28"/>
          <w:lang w:val="uk-UA"/>
        </w:rPr>
      </w:pPr>
    </w:p>
    <w:p w14:paraId="6FB3B471" w14:textId="77777777" w:rsidR="0036502B" w:rsidRDefault="0036502B" w:rsidP="00AE1C3A">
      <w:pPr>
        <w:ind w:firstLine="567"/>
        <w:jc w:val="center"/>
        <w:rPr>
          <w:b/>
          <w:i/>
          <w:sz w:val="28"/>
          <w:szCs w:val="28"/>
          <w:lang w:val="uk-UA"/>
        </w:rPr>
      </w:pPr>
    </w:p>
    <w:p w14:paraId="0E286782" w14:textId="77777777" w:rsidR="0036502B" w:rsidRDefault="0036502B" w:rsidP="00AE1C3A">
      <w:pPr>
        <w:ind w:firstLine="567"/>
        <w:jc w:val="center"/>
        <w:rPr>
          <w:b/>
          <w:i/>
          <w:sz w:val="28"/>
          <w:szCs w:val="28"/>
          <w:lang w:val="uk-UA"/>
        </w:rPr>
      </w:pPr>
    </w:p>
    <w:p w14:paraId="71030687" w14:textId="5C1E36C7" w:rsidR="005B00A7" w:rsidRPr="00D056E0" w:rsidRDefault="005B00A7" w:rsidP="00AE1C3A">
      <w:pPr>
        <w:ind w:firstLine="567"/>
        <w:jc w:val="center"/>
        <w:rPr>
          <w:b/>
          <w:i/>
          <w:sz w:val="28"/>
          <w:szCs w:val="28"/>
          <w:lang w:val="uk-UA"/>
        </w:rPr>
      </w:pPr>
      <w:r w:rsidRPr="00D056E0">
        <w:rPr>
          <w:b/>
          <w:i/>
          <w:sz w:val="28"/>
          <w:szCs w:val="28"/>
          <w:lang w:val="uk-UA"/>
        </w:rPr>
        <w:lastRenderedPageBreak/>
        <w:t>Пропозиції щодо поліпшення стану здійснення судочинства</w:t>
      </w:r>
    </w:p>
    <w:p w14:paraId="4D592635" w14:textId="77777777" w:rsidR="00424484" w:rsidRPr="00D056E0" w:rsidRDefault="00424484" w:rsidP="00AE1C3A">
      <w:pPr>
        <w:ind w:firstLine="567"/>
        <w:jc w:val="center"/>
        <w:rPr>
          <w:b/>
          <w:i/>
          <w:sz w:val="28"/>
          <w:szCs w:val="28"/>
          <w:lang w:val="uk-UA"/>
        </w:rPr>
      </w:pPr>
    </w:p>
    <w:p w14:paraId="1C1E576A" w14:textId="77777777" w:rsidR="005B00A7" w:rsidRPr="00D056E0" w:rsidRDefault="005B00A7" w:rsidP="00AE1C3A">
      <w:pPr>
        <w:ind w:firstLine="567"/>
        <w:jc w:val="both"/>
        <w:rPr>
          <w:lang w:val="uk-UA"/>
        </w:rPr>
      </w:pPr>
      <w:r w:rsidRPr="00D056E0">
        <w:rPr>
          <w:sz w:val="28"/>
          <w:szCs w:val="28"/>
          <w:lang w:val="uk-UA"/>
        </w:rPr>
        <w:t>З метою покращення стану здійснення та якості правосуддя необхідно:</w:t>
      </w:r>
    </w:p>
    <w:p w14:paraId="530C466A" w14:textId="77777777" w:rsidR="005B00A7" w:rsidRPr="00D056E0" w:rsidRDefault="005B00A7" w:rsidP="00AE1C3A">
      <w:pPr>
        <w:pStyle w:val="aa"/>
        <w:numPr>
          <w:ilvl w:val="0"/>
          <w:numId w:val="3"/>
        </w:numPr>
        <w:shd w:val="clear" w:color="auto" w:fill="FFFFFF"/>
        <w:spacing w:before="0" w:after="0"/>
        <w:ind w:left="0" w:firstLine="567"/>
        <w:jc w:val="both"/>
        <w:rPr>
          <w:lang w:val="uk-UA"/>
        </w:rPr>
      </w:pPr>
      <w:r w:rsidRPr="00D056E0">
        <w:rPr>
          <w:rFonts w:eastAsia="Calibri"/>
          <w:sz w:val="28"/>
          <w:szCs w:val="28"/>
          <w:lang w:val="uk-UA" w:eastAsia="en-US"/>
        </w:rPr>
        <w:t>розробляти і вживати комплекс всіх необхідних заходів щодо підвищення оперативності та якості розгляду адмі</w:t>
      </w:r>
      <w:r w:rsidR="00A77985" w:rsidRPr="00D056E0">
        <w:rPr>
          <w:rFonts w:eastAsia="Calibri"/>
          <w:sz w:val="28"/>
          <w:szCs w:val="28"/>
          <w:lang w:val="uk-UA" w:eastAsia="en-US"/>
        </w:rPr>
        <w:t>ністративних справ суддями суду;</w:t>
      </w:r>
    </w:p>
    <w:p w14:paraId="18F6203C" w14:textId="77777777" w:rsidR="005B00A7" w:rsidRPr="00D056E0" w:rsidRDefault="005B00A7" w:rsidP="00AE1C3A">
      <w:pPr>
        <w:pStyle w:val="rvps2"/>
        <w:numPr>
          <w:ilvl w:val="0"/>
          <w:numId w:val="3"/>
        </w:numPr>
        <w:shd w:val="clear" w:color="auto" w:fill="FFFFFF"/>
        <w:spacing w:before="0" w:after="0"/>
        <w:ind w:left="0" w:firstLine="567"/>
        <w:jc w:val="both"/>
        <w:textAlignment w:val="baseline"/>
        <w:rPr>
          <w:lang w:val="uk-UA"/>
        </w:rPr>
      </w:pPr>
      <w:r w:rsidRPr="00D056E0">
        <w:rPr>
          <w:rFonts w:eastAsia="Calibri"/>
          <w:sz w:val="28"/>
          <w:szCs w:val="28"/>
          <w:lang w:val="uk-UA" w:eastAsia="en-US"/>
        </w:rPr>
        <w:t>здійснювати постійний контроль за дотриманням строків розгляду справ, забезпечувати єдність судової практики, обговорювати на зборах суддів питання порушення строків розгляду адміністративних справ;</w:t>
      </w:r>
    </w:p>
    <w:p w14:paraId="353F5B77" w14:textId="77777777" w:rsidR="005B00A7" w:rsidRPr="00D056E0" w:rsidRDefault="005B00A7" w:rsidP="00AE1C3A">
      <w:pPr>
        <w:pStyle w:val="aa"/>
        <w:numPr>
          <w:ilvl w:val="0"/>
          <w:numId w:val="3"/>
        </w:numPr>
        <w:shd w:val="clear" w:color="auto" w:fill="FFFFFF"/>
        <w:spacing w:before="0" w:after="0"/>
        <w:ind w:left="0" w:firstLine="567"/>
        <w:jc w:val="both"/>
        <w:rPr>
          <w:lang w:val="uk-UA"/>
        </w:rPr>
      </w:pPr>
      <w:r w:rsidRPr="00D056E0">
        <w:rPr>
          <w:rFonts w:eastAsia="Calibri"/>
          <w:sz w:val="28"/>
          <w:szCs w:val="28"/>
          <w:lang w:val="uk-UA" w:eastAsia="en-US"/>
        </w:rPr>
        <w:t>продовжувати взаємодію із розробниками КП "ДСС", направлену на удосконалення роботи програми в цілому та по окремим пита</w:t>
      </w:r>
      <w:r w:rsidR="00E13F36" w:rsidRPr="00D056E0">
        <w:rPr>
          <w:rFonts w:eastAsia="Calibri"/>
          <w:sz w:val="28"/>
          <w:szCs w:val="28"/>
          <w:lang w:val="uk-UA" w:eastAsia="en-US"/>
        </w:rPr>
        <w:t>нням, які виникають в процесі ро</w:t>
      </w:r>
      <w:r w:rsidRPr="00D056E0">
        <w:rPr>
          <w:rFonts w:eastAsia="Calibri"/>
          <w:sz w:val="28"/>
          <w:szCs w:val="28"/>
          <w:lang w:val="uk-UA" w:eastAsia="en-US"/>
        </w:rPr>
        <w:t>боті;</w:t>
      </w:r>
    </w:p>
    <w:p w14:paraId="5AA4AA83" w14:textId="77777777" w:rsidR="005B00A7" w:rsidRPr="00D056E0" w:rsidRDefault="005B00A7" w:rsidP="00AE1C3A">
      <w:pPr>
        <w:pStyle w:val="rvps2"/>
        <w:numPr>
          <w:ilvl w:val="0"/>
          <w:numId w:val="3"/>
        </w:numPr>
        <w:shd w:val="clear" w:color="auto" w:fill="FFFFFF"/>
        <w:spacing w:before="0" w:after="0"/>
        <w:ind w:left="0" w:firstLine="567"/>
        <w:jc w:val="both"/>
        <w:textAlignment w:val="baseline"/>
        <w:rPr>
          <w:lang w:val="uk-UA"/>
        </w:rPr>
      </w:pPr>
      <w:bookmarkStart w:id="9" w:name="n39"/>
      <w:bookmarkEnd w:id="9"/>
      <w:r w:rsidRPr="00D056E0">
        <w:rPr>
          <w:rFonts w:eastAsia="Calibri"/>
          <w:sz w:val="28"/>
          <w:szCs w:val="28"/>
          <w:lang w:val="uk-UA" w:eastAsia="en-US"/>
        </w:rPr>
        <w:t>проводити аналіз причин скасування рішень судами вищих інстанцій з поверненням на новий розгляд та для продовження розг</w:t>
      </w:r>
      <w:r w:rsidR="00E13F36" w:rsidRPr="00D056E0">
        <w:rPr>
          <w:rFonts w:eastAsia="Calibri"/>
          <w:sz w:val="28"/>
          <w:szCs w:val="28"/>
          <w:lang w:val="uk-UA" w:eastAsia="en-US"/>
        </w:rPr>
        <w:t>л</w:t>
      </w:r>
      <w:r w:rsidRPr="00D056E0">
        <w:rPr>
          <w:rFonts w:eastAsia="Calibri"/>
          <w:sz w:val="28"/>
          <w:szCs w:val="28"/>
          <w:lang w:val="uk-UA" w:eastAsia="en-US"/>
        </w:rPr>
        <w:t>яду.</w:t>
      </w:r>
    </w:p>
    <w:p w14:paraId="7A2E4BF6" w14:textId="77777777" w:rsidR="00427E0F" w:rsidRPr="00D056E0" w:rsidRDefault="005B00A7" w:rsidP="00AE1C3A">
      <w:pPr>
        <w:pStyle w:val="ab"/>
        <w:numPr>
          <w:ilvl w:val="0"/>
          <w:numId w:val="3"/>
        </w:numPr>
        <w:ind w:left="0" w:firstLine="567"/>
        <w:jc w:val="both"/>
      </w:pPr>
      <w:r w:rsidRPr="00D056E0">
        <w:rPr>
          <w:sz w:val="28"/>
          <w:szCs w:val="28"/>
        </w:rPr>
        <w:t>систематично проводити моніторинг змін у діючому законодавстві, вивчати судову практику, проблемні питання при вирішенні справ по суті, судову практику з відповідних категорій справ, обговор</w:t>
      </w:r>
      <w:r w:rsidR="00AA08E1" w:rsidRPr="00D056E0">
        <w:rPr>
          <w:sz w:val="28"/>
          <w:szCs w:val="28"/>
        </w:rPr>
        <w:t>ювати їх на оперативних нарадах.</w:t>
      </w:r>
    </w:p>
    <w:p w14:paraId="5D251D8B" w14:textId="77777777" w:rsidR="00A02701" w:rsidRPr="00D056E0" w:rsidRDefault="00A02701" w:rsidP="00AE1C3A">
      <w:pPr>
        <w:pStyle w:val="ab"/>
        <w:ind w:left="0" w:firstLine="567"/>
        <w:jc w:val="both"/>
      </w:pPr>
    </w:p>
    <w:p w14:paraId="73EB3D07" w14:textId="0B85B3AB" w:rsidR="005B00A7" w:rsidRPr="00D056E0" w:rsidRDefault="005B00A7" w:rsidP="00AE1C3A">
      <w:pPr>
        <w:tabs>
          <w:tab w:val="left" w:pos="-165"/>
        </w:tabs>
        <w:ind w:firstLine="567"/>
        <w:jc w:val="center"/>
        <w:rPr>
          <w:b/>
          <w:i/>
          <w:sz w:val="28"/>
          <w:szCs w:val="28"/>
          <w:lang w:val="uk-UA"/>
        </w:rPr>
      </w:pPr>
      <w:r w:rsidRPr="00D056E0">
        <w:rPr>
          <w:b/>
          <w:i/>
          <w:sz w:val="28"/>
          <w:szCs w:val="28"/>
          <w:lang w:val="uk-UA"/>
        </w:rPr>
        <w:t>Висновок</w:t>
      </w:r>
    </w:p>
    <w:p w14:paraId="234A5E6C" w14:textId="77777777" w:rsidR="00764197" w:rsidRPr="00D056E0" w:rsidRDefault="00764197" w:rsidP="00AE1C3A">
      <w:pPr>
        <w:tabs>
          <w:tab w:val="left" w:pos="-165"/>
        </w:tabs>
        <w:ind w:firstLine="567"/>
        <w:jc w:val="center"/>
        <w:rPr>
          <w:b/>
          <w:i/>
          <w:sz w:val="28"/>
          <w:szCs w:val="28"/>
          <w:lang w:val="uk-UA"/>
        </w:rPr>
      </w:pPr>
    </w:p>
    <w:p w14:paraId="356EED3D" w14:textId="77777777" w:rsidR="005B00A7" w:rsidRPr="00D056E0" w:rsidRDefault="005B00A7" w:rsidP="00AE1C3A">
      <w:pPr>
        <w:ind w:firstLine="567"/>
        <w:jc w:val="both"/>
        <w:rPr>
          <w:sz w:val="28"/>
          <w:szCs w:val="28"/>
          <w:lang w:val="uk-UA"/>
        </w:rPr>
      </w:pPr>
      <w:r w:rsidRPr="00D056E0">
        <w:rPr>
          <w:sz w:val="28"/>
          <w:szCs w:val="28"/>
          <w:lang w:val="uk-UA"/>
        </w:rPr>
        <w:t>Підсумовуючи викладене, необхідно зауважити, що усі кількісні та якісні показники здійснення судочинства Луганським окружним адміністративним судом підтримуються на належному рівні. Разом з тим, суддями вживаються усі заходи для підвищення рівня якості правосуддя, з цією метою на оперативних нарадах суддів обговорюються статистичні довідки та аналізи, які складаються працівниками суду щодо показників відправлення правосуддя, аналізуються причини скасування судових рішень.</w:t>
      </w:r>
    </w:p>
    <w:p w14:paraId="7B900F6E" w14:textId="55CFE254" w:rsidR="005B00A7" w:rsidRPr="00D056E0" w:rsidRDefault="005B00A7" w:rsidP="00AE1C3A">
      <w:pPr>
        <w:suppressAutoHyphens w:val="0"/>
        <w:spacing w:line="276" w:lineRule="atLeast"/>
        <w:ind w:firstLine="567"/>
        <w:jc w:val="both"/>
        <w:rPr>
          <w:sz w:val="28"/>
          <w:szCs w:val="28"/>
          <w:lang w:val="uk-UA"/>
        </w:rPr>
      </w:pPr>
      <w:r w:rsidRPr="00D056E0">
        <w:rPr>
          <w:color w:val="000000"/>
          <w:sz w:val="27"/>
          <w:szCs w:val="27"/>
          <w:shd w:val="clear" w:color="auto" w:fill="FFFFFF"/>
          <w:lang w:val="uk-UA"/>
        </w:rPr>
        <w:t>С</w:t>
      </w:r>
      <w:r w:rsidRPr="00D056E0">
        <w:rPr>
          <w:sz w:val="28"/>
          <w:szCs w:val="28"/>
          <w:lang w:val="uk-UA"/>
        </w:rPr>
        <w:t>лід надалі створювати умови для підвищення кваліфікації суддів, проведення семінарів, нарад, круглих столів та тренінгів щодо особливостей розгляду окремих категорій адміністративних справ, забезпечувати своєчасне звернення до судів вищих інстанцій за роз’ясненнями проблемних питань, які виникають при розгляді справ.</w:t>
      </w:r>
    </w:p>
    <w:p w14:paraId="60ACD9BB" w14:textId="2F7C8024" w:rsidR="005C53E0" w:rsidRPr="00D056E0" w:rsidRDefault="00D65A93" w:rsidP="00AE1C3A">
      <w:pPr>
        <w:suppressAutoHyphens w:val="0"/>
        <w:spacing w:line="276" w:lineRule="atLeast"/>
        <w:ind w:firstLine="567"/>
        <w:jc w:val="both"/>
        <w:rPr>
          <w:sz w:val="28"/>
          <w:szCs w:val="28"/>
          <w:lang w:val="uk-UA"/>
        </w:rPr>
      </w:pPr>
      <w:r w:rsidRPr="00D056E0">
        <w:rPr>
          <w:sz w:val="28"/>
          <w:szCs w:val="28"/>
          <w:lang w:val="uk-UA" w:eastAsia="ru-RU"/>
        </w:rPr>
        <w:t>Суддівський корпус за основними показниками не д</w:t>
      </w:r>
      <w:r w:rsidR="00B3629C" w:rsidRPr="00D056E0">
        <w:rPr>
          <w:sz w:val="28"/>
          <w:szCs w:val="28"/>
          <w:lang w:val="uk-UA" w:eastAsia="ru-RU"/>
        </w:rPr>
        <w:t>опускав погіршення своєї роботи</w:t>
      </w:r>
      <w:r w:rsidR="00C65390">
        <w:rPr>
          <w:sz w:val="28"/>
          <w:szCs w:val="28"/>
          <w:lang w:val="uk-UA" w:eastAsia="ru-RU"/>
        </w:rPr>
        <w:t xml:space="preserve">. </w:t>
      </w:r>
      <w:r w:rsidR="005C53E0" w:rsidRPr="00D056E0">
        <w:rPr>
          <w:sz w:val="28"/>
          <w:szCs w:val="28"/>
          <w:lang w:val="uk-UA"/>
        </w:rPr>
        <w:t>Луганський окружний адміністративний суд в цілому забезпечив правильне і своєчасне вирішення переважної більшості судових справ, що було досягнуто у результаті сумлінної роботи суддів та працівників апарату суду.</w:t>
      </w:r>
    </w:p>
    <w:p w14:paraId="1DB782EF" w14:textId="7D1A64BF" w:rsidR="00764197" w:rsidRPr="00D056E0" w:rsidRDefault="00764197" w:rsidP="00AE1C3A">
      <w:pPr>
        <w:ind w:firstLine="567"/>
        <w:jc w:val="both"/>
        <w:rPr>
          <w:lang w:val="uk-UA"/>
        </w:rPr>
      </w:pPr>
      <w:r w:rsidRPr="00D056E0">
        <w:rPr>
          <w:sz w:val="28"/>
          <w:szCs w:val="28"/>
          <w:lang w:val="uk-UA"/>
        </w:rPr>
        <w:t xml:space="preserve">Суд і надалі буде дотримуватися пріоритетного напрямку створення умов для ефективного судочинства, якісного та справедливого розгляду адміністративних справ. </w:t>
      </w:r>
    </w:p>
    <w:p w14:paraId="79DCE9FD" w14:textId="77777777" w:rsidR="00224721" w:rsidRPr="00D056E0" w:rsidRDefault="00224721" w:rsidP="0009203D">
      <w:pPr>
        <w:pStyle w:val="WW-"/>
        <w:spacing w:before="0"/>
      </w:pPr>
    </w:p>
    <w:p w14:paraId="27992ABC" w14:textId="77777777" w:rsidR="00640B39" w:rsidRPr="00D056E0" w:rsidRDefault="00640B39">
      <w:pPr>
        <w:jc w:val="both"/>
        <w:rPr>
          <w:sz w:val="28"/>
          <w:szCs w:val="28"/>
          <w:lang w:val="uk-UA"/>
        </w:rPr>
      </w:pPr>
    </w:p>
    <w:p w14:paraId="3A092EE3" w14:textId="77777777" w:rsidR="005B00A7" w:rsidRPr="00D056E0" w:rsidRDefault="00672864">
      <w:pPr>
        <w:tabs>
          <w:tab w:val="left" w:pos="-165"/>
        </w:tabs>
        <w:rPr>
          <w:lang w:val="uk-UA"/>
        </w:rPr>
      </w:pPr>
      <w:r w:rsidRPr="00D056E0">
        <w:rPr>
          <w:b/>
          <w:sz w:val="28"/>
          <w:szCs w:val="28"/>
          <w:lang w:val="uk-UA"/>
        </w:rPr>
        <w:t>Г</w:t>
      </w:r>
      <w:r w:rsidR="00076D31" w:rsidRPr="00D056E0">
        <w:rPr>
          <w:b/>
          <w:sz w:val="28"/>
          <w:szCs w:val="28"/>
          <w:lang w:val="uk-UA"/>
        </w:rPr>
        <w:t>олов</w:t>
      </w:r>
      <w:r w:rsidRPr="00D056E0">
        <w:rPr>
          <w:b/>
          <w:sz w:val="28"/>
          <w:szCs w:val="28"/>
          <w:lang w:val="uk-UA"/>
        </w:rPr>
        <w:t>а</w:t>
      </w:r>
      <w:r w:rsidR="005B00A7" w:rsidRPr="00D056E0">
        <w:rPr>
          <w:b/>
          <w:sz w:val="28"/>
          <w:szCs w:val="28"/>
          <w:lang w:val="uk-UA"/>
        </w:rPr>
        <w:t xml:space="preserve"> Луганського окружного</w:t>
      </w:r>
    </w:p>
    <w:p w14:paraId="0D5883F9" w14:textId="77777777" w:rsidR="005B00A7" w:rsidRPr="00D056E0" w:rsidRDefault="005B00A7">
      <w:pPr>
        <w:rPr>
          <w:lang w:val="uk-UA"/>
        </w:rPr>
      </w:pPr>
      <w:r w:rsidRPr="00D056E0">
        <w:rPr>
          <w:b/>
          <w:sz w:val="28"/>
          <w:szCs w:val="28"/>
          <w:lang w:val="uk-UA"/>
        </w:rPr>
        <w:t xml:space="preserve">адміністративного суду                                                       </w:t>
      </w:r>
      <w:r w:rsidR="00076D31" w:rsidRPr="00D056E0">
        <w:rPr>
          <w:b/>
          <w:sz w:val="28"/>
          <w:szCs w:val="28"/>
          <w:lang w:val="uk-UA"/>
        </w:rPr>
        <w:t xml:space="preserve">             </w:t>
      </w:r>
      <w:r w:rsidRPr="00D056E0">
        <w:rPr>
          <w:b/>
          <w:sz w:val="28"/>
          <w:szCs w:val="28"/>
          <w:lang w:val="uk-UA"/>
        </w:rPr>
        <w:t xml:space="preserve"> </w:t>
      </w:r>
      <w:r w:rsidR="0074117E" w:rsidRPr="00D056E0">
        <w:rPr>
          <w:b/>
          <w:sz w:val="28"/>
          <w:szCs w:val="28"/>
          <w:lang w:val="uk-UA"/>
        </w:rPr>
        <w:t>Т.В. Смішлива</w:t>
      </w:r>
    </w:p>
    <w:p w14:paraId="6212C4EB" w14:textId="77777777" w:rsidR="00640B39" w:rsidRPr="00D056E0" w:rsidRDefault="00640B39">
      <w:pPr>
        <w:spacing w:line="300" w:lineRule="auto"/>
        <w:rPr>
          <w:b/>
          <w:sz w:val="28"/>
          <w:szCs w:val="28"/>
          <w:lang w:val="uk-UA"/>
        </w:rPr>
      </w:pPr>
    </w:p>
    <w:p w14:paraId="05195E17" w14:textId="77777777" w:rsidR="005B00A7" w:rsidRPr="0036502B" w:rsidRDefault="00076D31">
      <w:pPr>
        <w:tabs>
          <w:tab w:val="left" w:pos="-165"/>
        </w:tabs>
        <w:spacing w:line="300" w:lineRule="auto"/>
        <w:jc w:val="both"/>
        <w:rPr>
          <w:sz w:val="16"/>
          <w:szCs w:val="16"/>
          <w:lang w:val="uk-UA"/>
        </w:rPr>
      </w:pPr>
      <w:proofErr w:type="spellStart"/>
      <w:r w:rsidRPr="0036502B">
        <w:rPr>
          <w:sz w:val="16"/>
          <w:szCs w:val="16"/>
          <w:lang w:val="uk-UA"/>
        </w:rPr>
        <w:t>в</w:t>
      </w:r>
      <w:r w:rsidR="005B00A7" w:rsidRPr="0036502B">
        <w:rPr>
          <w:sz w:val="16"/>
          <w:szCs w:val="16"/>
          <w:lang w:val="uk-UA"/>
        </w:rPr>
        <w:t>ик</w:t>
      </w:r>
      <w:proofErr w:type="spellEnd"/>
      <w:r w:rsidR="005B00A7" w:rsidRPr="0036502B">
        <w:rPr>
          <w:sz w:val="16"/>
          <w:szCs w:val="16"/>
          <w:lang w:val="uk-UA"/>
        </w:rPr>
        <w:t xml:space="preserve">. </w:t>
      </w:r>
      <w:proofErr w:type="spellStart"/>
      <w:r w:rsidR="0074117E" w:rsidRPr="0036502B">
        <w:rPr>
          <w:sz w:val="16"/>
          <w:szCs w:val="16"/>
          <w:lang w:val="uk-UA"/>
        </w:rPr>
        <w:t>Шкутько</w:t>
      </w:r>
      <w:proofErr w:type="spellEnd"/>
      <w:r w:rsidR="0074117E" w:rsidRPr="0036502B">
        <w:rPr>
          <w:sz w:val="16"/>
          <w:szCs w:val="16"/>
          <w:lang w:val="uk-UA"/>
        </w:rPr>
        <w:t xml:space="preserve"> М.С.</w:t>
      </w:r>
    </w:p>
    <w:p w14:paraId="393B4F5B" w14:textId="77777777" w:rsidR="005B00A7" w:rsidRPr="0036502B" w:rsidRDefault="005B00A7">
      <w:pPr>
        <w:tabs>
          <w:tab w:val="left" w:pos="-165"/>
        </w:tabs>
        <w:jc w:val="both"/>
        <w:rPr>
          <w:sz w:val="16"/>
          <w:szCs w:val="16"/>
          <w:lang w:val="uk-UA"/>
        </w:rPr>
      </w:pPr>
      <w:r w:rsidRPr="0036502B">
        <w:rPr>
          <w:sz w:val="16"/>
          <w:szCs w:val="16"/>
          <w:lang w:val="uk-UA"/>
        </w:rPr>
        <w:t>(06452) 2-51-70</w:t>
      </w:r>
    </w:p>
    <w:sectPr w:rsidR="005B00A7" w:rsidRPr="0036502B">
      <w:footerReference w:type="default" r:id="rId13"/>
      <w:pgSz w:w="11906" w:h="16838"/>
      <w:pgMar w:top="1134" w:right="567" w:bottom="765" w:left="1418"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64B77" w14:textId="77777777" w:rsidR="004B45CC" w:rsidRDefault="004B45CC">
      <w:r>
        <w:separator/>
      </w:r>
    </w:p>
  </w:endnote>
  <w:endnote w:type="continuationSeparator" w:id="0">
    <w:p w14:paraId="7FCBDE59" w14:textId="77777777" w:rsidR="004B45CC" w:rsidRDefault="004B4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D2EBA" w14:textId="77777777" w:rsidR="00C815A2" w:rsidRDefault="00C815A2">
    <w:pPr>
      <w:pStyle w:val="a9"/>
      <w:ind w:right="360"/>
    </w:pPr>
    <w:r>
      <w:rPr>
        <w:noProof/>
        <w:lang w:eastAsia="ru-RU"/>
      </w:rPr>
      <mc:AlternateContent>
        <mc:Choice Requires="wps">
          <w:drawing>
            <wp:anchor distT="0" distB="0" distL="0" distR="0" simplePos="0" relativeHeight="251657728" behindDoc="0" locked="0" layoutInCell="1" allowOverlap="1" wp14:anchorId="4A906603" wp14:editId="20A666FF">
              <wp:simplePos x="0" y="0"/>
              <wp:positionH relativeFrom="page">
                <wp:posOffset>7047230</wp:posOffset>
              </wp:positionH>
              <wp:positionV relativeFrom="paragraph">
                <wp:posOffset>635</wp:posOffset>
              </wp:positionV>
              <wp:extent cx="152400" cy="174625"/>
              <wp:effectExtent l="8255" t="8890" r="1270" b="6985"/>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C9F950" w14:textId="77777777" w:rsidR="00C815A2" w:rsidRDefault="00C815A2">
                          <w:pPr>
                            <w:pStyle w:val="a9"/>
                          </w:pPr>
                          <w:r>
                            <w:rPr>
                              <w:rStyle w:val="a3"/>
                            </w:rPr>
                            <w:fldChar w:fldCharType="begin"/>
                          </w:r>
                          <w:r>
                            <w:rPr>
                              <w:rStyle w:val="a3"/>
                            </w:rPr>
                            <w:instrText xml:space="preserve"> PAGE </w:instrText>
                          </w:r>
                          <w:r>
                            <w:rPr>
                              <w:rStyle w:val="a3"/>
                            </w:rPr>
                            <w:fldChar w:fldCharType="separate"/>
                          </w:r>
                          <w:r>
                            <w:rPr>
                              <w:rStyle w:val="a3"/>
                              <w:noProof/>
                            </w:rPr>
                            <w:t>11</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6603" id="_x0000_t202" coordsize="21600,21600" o:spt="202" path="m,l,21600r21600,l21600,xe">
              <v:stroke joinstyle="miter"/>
              <v:path gradientshapeok="t" o:connecttype="rect"/>
            </v:shapetype>
            <v:shape id="Text Box 1" o:spid="_x0000_s1026" type="#_x0000_t202" style="position:absolute;margin-left:554.9pt;margin-top:.05pt;width:12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" stroked="f">
              <v:fill opacity="0"/>
              <v:textbox inset="0,0,0,0">
                <w:txbxContent>
                  <w:p w14:paraId="2AC9F950" w14:textId="77777777" w:rsidR="00C815A2" w:rsidRDefault="00C815A2">
                    <w:pPr>
                      <w:pStyle w:val="a9"/>
                    </w:pPr>
                    <w:r>
                      <w:rPr>
                        <w:rStyle w:val="a3"/>
                      </w:rPr>
                      <w:fldChar w:fldCharType="begin"/>
                    </w:r>
                    <w:r>
                      <w:rPr>
                        <w:rStyle w:val="a3"/>
                      </w:rPr>
                      <w:instrText xml:space="preserve"> PAGE </w:instrText>
                    </w:r>
                    <w:r>
                      <w:rPr>
                        <w:rStyle w:val="a3"/>
                      </w:rPr>
                      <w:fldChar w:fldCharType="separate"/>
                    </w:r>
                    <w:r>
                      <w:rPr>
                        <w:rStyle w:val="a3"/>
                        <w:noProof/>
                      </w:rPr>
                      <w:t>11</w:t>
                    </w:r>
                    <w:r>
                      <w:rPr>
                        <w:rStyle w:val="a3"/>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04E99" w14:textId="77777777" w:rsidR="004B45CC" w:rsidRDefault="004B45CC">
      <w:r>
        <w:separator/>
      </w:r>
    </w:p>
  </w:footnote>
  <w:footnote w:type="continuationSeparator" w:id="0">
    <w:p w14:paraId="6B24CD53" w14:textId="77777777" w:rsidR="004B45CC" w:rsidRDefault="004B4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0"/>
    <w:lvl w:ilvl="0">
      <w:start w:val="1"/>
      <w:numFmt w:val="bullet"/>
      <w:lvlText w:val=""/>
      <w:lvlJc w:val="left"/>
      <w:pPr>
        <w:tabs>
          <w:tab w:val="num" w:pos="0"/>
        </w:tabs>
        <w:ind w:left="735" w:hanging="360"/>
      </w:pPr>
      <w:rPr>
        <w:rFonts w:ascii="Symbol" w:hAnsi="Symbol" w:cs="Symbol" w:hint="default"/>
        <w:color w:val="000000"/>
        <w:sz w:val="28"/>
        <w:szCs w:val="28"/>
        <w:lang w:val="uk-UA"/>
      </w:rPr>
    </w:lvl>
  </w:abstractNum>
  <w:abstractNum w:abstractNumId="1" w15:restartNumberingAfterBreak="0">
    <w:nsid w:val="00000002"/>
    <w:multiLevelType w:val="singleLevel"/>
    <w:tmpl w:val="00000002"/>
    <w:name w:val="WW8Num11"/>
    <w:lvl w:ilvl="0">
      <w:numFmt w:val="bullet"/>
      <w:lvlText w:val="-"/>
      <w:lvlJc w:val="left"/>
      <w:pPr>
        <w:tabs>
          <w:tab w:val="num" w:pos="1638"/>
        </w:tabs>
        <w:ind w:left="1638" w:hanging="930"/>
      </w:pPr>
      <w:rPr>
        <w:rFonts w:ascii="Times New Roman" w:hAnsi="Times New Roman" w:cs="Times New Roman" w:hint="default"/>
        <w:sz w:val="28"/>
        <w:szCs w:val="28"/>
      </w:rPr>
    </w:lvl>
  </w:abstractNum>
  <w:abstractNum w:abstractNumId="2" w15:restartNumberingAfterBreak="0">
    <w:nsid w:val="00000003"/>
    <w:multiLevelType w:val="singleLevel"/>
    <w:tmpl w:val="00000003"/>
    <w:name w:val="WW8Num13"/>
    <w:lvl w:ilvl="0">
      <w:start w:val="1"/>
      <w:numFmt w:val="bullet"/>
      <w:lvlText w:val=""/>
      <w:lvlJc w:val="left"/>
      <w:pPr>
        <w:tabs>
          <w:tab w:val="num" w:pos="0"/>
        </w:tabs>
        <w:ind w:left="720" w:hanging="360"/>
      </w:pPr>
      <w:rPr>
        <w:rFonts w:ascii="Symbol" w:hAnsi="Symbol" w:cs="Symbol" w:hint="default"/>
        <w:sz w:val="28"/>
        <w:szCs w:val="28"/>
        <w:lang w:val="uk-UA" w:eastAsia="en-US"/>
      </w:rPr>
    </w:lvl>
  </w:abstractNum>
  <w:abstractNum w:abstractNumId="3" w15:restartNumberingAfterBreak="0">
    <w:nsid w:val="00000004"/>
    <w:multiLevelType w:val="singleLevel"/>
    <w:tmpl w:val="00000004"/>
    <w:name w:val="WW8Num14"/>
    <w:lvl w:ilvl="0">
      <w:numFmt w:val="bullet"/>
      <w:lvlText w:val="-"/>
      <w:lvlJc w:val="left"/>
      <w:pPr>
        <w:tabs>
          <w:tab w:val="num" w:pos="0"/>
        </w:tabs>
        <w:ind w:left="1080" w:hanging="360"/>
      </w:pPr>
      <w:rPr>
        <w:rFonts w:ascii="Times New Roman" w:hAnsi="Times New Roman" w:cs="Times New Roman" w:hint="default"/>
        <w:color w:val="000000"/>
        <w:sz w:val="28"/>
        <w:szCs w:val="28"/>
        <w:lang w:val="uk-UA"/>
      </w:rPr>
    </w:lvl>
  </w:abstractNum>
  <w:abstractNum w:abstractNumId="4" w15:restartNumberingAfterBreak="0">
    <w:nsid w:val="00000005"/>
    <w:multiLevelType w:val="singleLevel"/>
    <w:tmpl w:val="00000005"/>
    <w:name w:val="WW8Num18"/>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E2A760F"/>
    <w:multiLevelType w:val="hybridMultilevel"/>
    <w:tmpl w:val="BA0CED30"/>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1D96"/>
    <w:rsid w:val="0000094B"/>
    <w:rsid w:val="00003B58"/>
    <w:rsid w:val="000045A5"/>
    <w:rsid w:val="00011E57"/>
    <w:rsid w:val="000143A7"/>
    <w:rsid w:val="00017C6C"/>
    <w:rsid w:val="0002387E"/>
    <w:rsid w:val="00023B68"/>
    <w:rsid w:val="0002514A"/>
    <w:rsid w:val="00027083"/>
    <w:rsid w:val="000275BB"/>
    <w:rsid w:val="000276D5"/>
    <w:rsid w:val="00033449"/>
    <w:rsid w:val="00033CBF"/>
    <w:rsid w:val="00034E93"/>
    <w:rsid w:val="000416DB"/>
    <w:rsid w:val="00043347"/>
    <w:rsid w:val="00043F62"/>
    <w:rsid w:val="00045295"/>
    <w:rsid w:val="00046425"/>
    <w:rsid w:val="000520C5"/>
    <w:rsid w:val="00055083"/>
    <w:rsid w:val="00055CC2"/>
    <w:rsid w:val="00057A1C"/>
    <w:rsid w:val="00063222"/>
    <w:rsid w:val="0006753E"/>
    <w:rsid w:val="00072E42"/>
    <w:rsid w:val="000751B4"/>
    <w:rsid w:val="00075252"/>
    <w:rsid w:val="00076D31"/>
    <w:rsid w:val="0007740F"/>
    <w:rsid w:val="00080189"/>
    <w:rsid w:val="0008219A"/>
    <w:rsid w:val="000838AB"/>
    <w:rsid w:val="0008493B"/>
    <w:rsid w:val="00084E89"/>
    <w:rsid w:val="0008515C"/>
    <w:rsid w:val="00087341"/>
    <w:rsid w:val="00087CF0"/>
    <w:rsid w:val="00090166"/>
    <w:rsid w:val="0009203D"/>
    <w:rsid w:val="0009279E"/>
    <w:rsid w:val="000946DB"/>
    <w:rsid w:val="00095023"/>
    <w:rsid w:val="00096E08"/>
    <w:rsid w:val="000A076A"/>
    <w:rsid w:val="000A3A14"/>
    <w:rsid w:val="000A7867"/>
    <w:rsid w:val="000A7B54"/>
    <w:rsid w:val="000B2898"/>
    <w:rsid w:val="000B3AA6"/>
    <w:rsid w:val="000B72C4"/>
    <w:rsid w:val="000B7B65"/>
    <w:rsid w:val="000C10F3"/>
    <w:rsid w:val="000C3CE7"/>
    <w:rsid w:val="000C4CD9"/>
    <w:rsid w:val="000C5241"/>
    <w:rsid w:val="000C7FAC"/>
    <w:rsid w:val="000D0137"/>
    <w:rsid w:val="000D0233"/>
    <w:rsid w:val="000D12D3"/>
    <w:rsid w:val="000D172B"/>
    <w:rsid w:val="000D1C99"/>
    <w:rsid w:val="000D1D48"/>
    <w:rsid w:val="000D2EAD"/>
    <w:rsid w:val="000D6856"/>
    <w:rsid w:val="000E7A3B"/>
    <w:rsid w:val="000F400C"/>
    <w:rsid w:val="000F5228"/>
    <w:rsid w:val="000F6950"/>
    <w:rsid w:val="001049EE"/>
    <w:rsid w:val="00105B35"/>
    <w:rsid w:val="0011333D"/>
    <w:rsid w:val="00113925"/>
    <w:rsid w:val="00113D2F"/>
    <w:rsid w:val="001200AB"/>
    <w:rsid w:val="00125467"/>
    <w:rsid w:val="00125DFF"/>
    <w:rsid w:val="00125E2D"/>
    <w:rsid w:val="00125FFA"/>
    <w:rsid w:val="00131766"/>
    <w:rsid w:val="00131A77"/>
    <w:rsid w:val="00131C6E"/>
    <w:rsid w:val="00132F62"/>
    <w:rsid w:val="0013340C"/>
    <w:rsid w:val="00141912"/>
    <w:rsid w:val="00142E6A"/>
    <w:rsid w:val="00145BE0"/>
    <w:rsid w:val="00147D40"/>
    <w:rsid w:val="00147F8F"/>
    <w:rsid w:val="001512D8"/>
    <w:rsid w:val="001517C2"/>
    <w:rsid w:val="00155A3C"/>
    <w:rsid w:val="00157422"/>
    <w:rsid w:val="00160013"/>
    <w:rsid w:val="00160BEA"/>
    <w:rsid w:val="00165C43"/>
    <w:rsid w:val="00166697"/>
    <w:rsid w:val="00166C0C"/>
    <w:rsid w:val="00167F89"/>
    <w:rsid w:val="001705E7"/>
    <w:rsid w:val="00171B1A"/>
    <w:rsid w:val="001825A1"/>
    <w:rsid w:val="00184213"/>
    <w:rsid w:val="00185AFA"/>
    <w:rsid w:val="00187828"/>
    <w:rsid w:val="00187A78"/>
    <w:rsid w:val="00190196"/>
    <w:rsid w:val="00193365"/>
    <w:rsid w:val="001941FF"/>
    <w:rsid w:val="00197233"/>
    <w:rsid w:val="001A0E7A"/>
    <w:rsid w:val="001B0B55"/>
    <w:rsid w:val="001B2640"/>
    <w:rsid w:val="001B3954"/>
    <w:rsid w:val="001B3C16"/>
    <w:rsid w:val="001B6961"/>
    <w:rsid w:val="001C1D56"/>
    <w:rsid w:val="001C6E29"/>
    <w:rsid w:val="001D21C9"/>
    <w:rsid w:val="001D28D3"/>
    <w:rsid w:val="001D6D95"/>
    <w:rsid w:val="001D6EEA"/>
    <w:rsid w:val="001D7A50"/>
    <w:rsid w:val="001D7B6A"/>
    <w:rsid w:val="001E154D"/>
    <w:rsid w:val="001E39DD"/>
    <w:rsid w:val="001E4A67"/>
    <w:rsid w:val="001F21B7"/>
    <w:rsid w:val="001F2415"/>
    <w:rsid w:val="001F5D36"/>
    <w:rsid w:val="001F5DED"/>
    <w:rsid w:val="001F7D52"/>
    <w:rsid w:val="00206511"/>
    <w:rsid w:val="00207EF2"/>
    <w:rsid w:val="00210403"/>
    <w:rsid w:val="0021125E"/>
    <w:rsid w:val="00217ECD"/>
    <w:rsid w:val="00220749"/>
    <w:rsid w:val="00222C2F"/>
    <w:rsid w:val="0022430F"/>
    <w:rsid w:val="00224721"/>
    <w:rsid w:val="002257B0"/>
    <w:rsid w:val="00225D4E"/>
    <w:rsid w:val="0023464C"/>
    <w:rsid w:val="002352CC"/>
    <w:rsid w:val="002353BB"/>
    <w:rsid w:val="002366D1"/>
    <w:rsid w:val="0024491B"/>
    <w:rsid w:val="0025113C"/>
    <w:rsid w:val="0025230E"/>
    <w:rsid w:val="00256B66"/>
    <w:rsid w:val="0026074E"/>
    <w:rsid w:val="0026266D"/>
    <w:rsid w:val="00264747"/>
    <w:rsid w:val="00274A14"/>
    <w:rsid w:val="002776D0"/>
    <w:rsid w:val="00277919"/>
    <w:rsid w:val="00281153"/>
    <w:rsid w:val="00285B1A"/>
    <w:rsid w:val="00287749"/>
    <w:rsid w:val="00287793"/>
    <w:rsid w:val="00290E33"/>
    <w:rsid w:val="00294B28"/>
    <w:rsid w:val="002970B0"/>
    <w:rsid w:val="002A2A1E"/>
    <w:rsid w:val="002A5455"/>
    <w:rsid w:val="002A5F5A"/>
    <w:rsid w:val="002A6030"/>
    <w:rsid w:val="002A6651"/>
    <w:rsid w:val="002A79A2"/>
    <w:rsid w:val="002B18C5"/>
    <w:rsid w:val="002B4578"/>
    <w:rsid w:val="002B4E29"/>
    <w:rsid w:val="002B6FC7"/>
    <w:rsid w:val="002C0893"/>
    <w:rsid w:val="002C193D"/>
    <w:rsid w:val="002C23A3"/>
    <w:rsid w:val="002C3130"/>
    <w:rsid w:val="002C4E11"/>
    <w:rsid w:val="002D2947"/>
    <w:rsid w:val="002E478F"/>
    <w:rsid w:val="002E4B0C"/>
    <w:rsid w:val="002F1217"/>
    <w:rsid w:val="002F3BDB"/>
    <w:rsid w:val="002F7ADB"/>
    <w:rsid w:val="002F7EC6"/>
    <w:rsid w:val="00300D5D"/>
    <w:rsid w:val="00302EA0"/>
    <w:rsid w:val="003118D7"/>
    <w:rsid w:val="003126B9"/>
    <w:rsid w:val="003139E0"/>
    <w:rsid w:val="00314066"/>
    <w:rsid w:val="003143E2"/>
    <w:rsid w:val="00315755"/>
    <w:rsid w:val="00315B05"/>
    <w:rsid w:val="00316CB3"/>
    <w:rsid w:val="00325F46"/>
    <w:rsid w:val="00327B19"/>
    <w:rsid w:val="00331753"/>
    <w:rsid w:val="00331C3A"/>
    <w:rsid w:val="003353D0"/>
    <w:rsid w:val="0033633C"/>
    <w:rsid w:val="00336BCF"/>
    <w:rsid w:val="00337AD0"/>
    <w:rsid w:val="00341AE5"/>
    <w:rsid w:val="00343A29"/>
    <w:rsid w:val="00343BA7"/>
    <w:rsid w:val="00343FCA"/>
    <w:rsid w:val="003503A3"/>
    <w:rsid w:val="00353046"/>
    <w:rsid w:val="003536B6"/>
    <w:rsid w:val="00354896"/>
    <w:rsid w:val="00354BF5"/>
    <w:rsid w:val="00354D84"/>
    <w:rsid w:val="00357A3C"/>
    <w:rsid w:val="0036502B"/>
    <w:rsid w:val="003652FD"/>
    <w:rsid w:val="003667D5"/>
    <w:rsid w:val="00371D96"/>
    <w:rsid w:val="0037358D"/>
    <w:rsid w:val="00373CE2"/>
    <w:rsid w:val="003858D0"/>
    <w:rsid w:val="003917EA"/>
    <w:rsid w:val="00392773"/>
    <w:rsid w:val="00392F51"/>
    <w:rsid w:val="00397FEC"/>
    <w:rsid w:val="003A0F56"/>
    <w:rsid w:val="003A1E99"/>
    <w:rsid w:val="003A4503"/>
    <w:rsid w:val="003A4658"/>
    <w:rsid w:val="003A6E63"/>
    <w:rsid w:val="003B0925"/>
    <w:rsid w:val="003B0DBD"/>
    <w:rsid w:val="003B1E37"/>
    <w:rsid w:val="003B3AE7"/>
    <w:rsid w:val="003B4E7B"/>
    <w:rsid w:val="003B593F"/>
    <w:rsid w:val="003B6772"/>
    <w:rsid w:val="003B712A"/>
    <w:rsid w:val="003C3D79"/>
    <w:rsid w:val="003C5259"/>
    <w:rsid w:val="003D101F"/>
    <w:rsid w:val="003D1BA5"/>
    <w:rsid w:val="003D2E93"/>
    <w:rsid w:val="003D379C"/>
    <w:rsid w:val="003D3A5F"/>
    <w:rsid w:val="003D3DB4"/>
    <w:rsid w:val="003D5266"/>
    <w:rsid w:val="003D7EBD"/>
    <w:rsid w:val="003E3651"/>
    <w:rsid w:val="003F1422"/>
    <w:rsid w:val="003F4CC5"/>
    <w:rsid w:val="004034B4"/>
    <w:rsid w:val="004054AF"/>
    <w:rsid w:val="0040608C"/>
    <w:rsid w:val="004150E7"/>
    <w:rsid w:val="004210AD"/>
    <w:rsid w:val="00421AB5"/>
    <w:rsid w:val="00422D0B"/>
    <w:rsid w:val="00423126"/>
    <w:rsid w:val="00423C50"/>
    <w:rsid w:val="00424484"/>
    <w:rsid w:val="00424A88"/>
    <w:rsid w:val="004254C9"/>
    <w:rsid w:val="00425830"/>
    <w:rsid w:val="00427E0F"/>
    <w:rsid w:val="004347A5"/>
    <w:rsid w:val="00440058"/>
    <w:rsid w:val="00440583"/>
    <w:rsid w:val="00440FD8"/>
    <w:rsid w:val="00441086"/>
    <w:rsid w:val="00441A36"/>
    <w:rsid w:val="00441BEB"/>
    <w:rsid w:val="00441DC1"/>
    <w:rsid w:val="0044408F"/>
    <w:rsid w:val="0044520D"/>
    <w:rsid w:val="00450825"/>
    <w:rsid w:val="00457039"/>
    <w:rsid w:val="0046160A"/>
    <w:rsid w:val="0046257F"/>
    <w:rsid w:val="00462EB7"/>
    <w:rsid w:val="004635E6"/>
    <w:rsid w:val="00466DDE"/>
    <w:rsid w:val="004671C6"/>
    <w:rsid w:val="00467A94"/>
    <w:rsid w:val="00471E22"/>
    <w:rsid w:val="00474A07"/>
    <w:rsid w:val="00474BF8"/>
    <w:rsid w:val="00475ED2"/>
    <w:rsid w:val="004779A1"/>
    <w:rsid w:val="00477CFE"/>
    <w:rsid w:val="00486A83"/>
    <w:rsid w:val="00487EB4"/>
    <w:rsid w:val="00490CE0"/>
    <w:rsid w:val="00491FA2"/>
    <w:rsid w:val="00495987"/>
    <w:rsid w:val="004A1C62"/>
    <w:rsid w:val="004A292E"/>
    <w:rsid w:val="004A48D1"/>
    <w:rsid w:val="004A5E27"/>
    <w:rsid w:val="004A6280"/>
    <w:rsid w:val="004A7780"/>
    <w:rsid w:val="004A7FAC"/>
    <w:rsid w:val="004B04BF"/>
    <w:rsid w:val="004B1818"/>
    <w:rsid w:val="004B4305"/>
    <w:rsid w:val="004B45CC"/>
    <w:rsid w:val="004B6B5B"/>
    <w:rsid w:val="004C07E4"/>
    <w:rsid w:val="004C1B8A"/>
    <w:rsid w:val="004C55FE"/>
    <w:rsid w:val="004D1024"/>
    <w:rsid w:val="004D4960"/>
    <w:rsid w:val="004D5DC8"/>
    <w:rsid w:val="004E37C4"/>
    <w:rsid w:val="004E4117"/>
    <w:rsid w:val="004E4293"/>
    <w:rsid w:val="004E4D20"/>
    <w:rsid w:val="004E7E8D"/>
    <w:rsid w:val="004F0094"/>
    <w:rsid w:val="004F0AD9"/>
    <w:rsid w:val="004F1F90"/>
    <w:rsid w:val="004F47C8"/>
    <w:rsid w:val="004F601C"/>
    <w:rsid w:val="004F7660"/>
    <w:rsid w:val="004F7DB5"/>
    <w:rsid w:val="00501731"/>
    <w:rsid w:val="005024B5"/>
    <w:rsid w:val="0050598F"/>
    <w:rsid w:val="00505B0A"/>
    <w:rsid w:val="00511483"/>
    <w:rsid w:val="00514E26"/>
    <w:rsid w:val="005166D9"/>
    <w:rsid w:val="00516B73"/>
    <w:rsid w:val="00517E08"/>
    <w:rsid w:val="00520B35"/>
    <w:rsid w:val="00522702"/>
    <w:rsid w:val="00523402"/>
    <w:rsid w:val="00524543"/>
    <w:rsid w:val="00524797"/>
    <w:rsid w:val="00525597"/>
    <w:rsid w:val="00525A28"/>
    <w:rsid w:val="00525BF2"/>
    <w:rsid w:val="005321B4"/>
    <w:rsid w:val="00534A09"/>
    <w:rsid w:val="00540E9F"/>
    <w:rsid w:val="0054509F"/>
    <w:rsid w:val="0055718E"/>
    <w:rsid w:val="00557584"/>
    <w:rsid w:val="00557BEF"/>
    <w:rsid w:val="0056434B"/>
    <w:rsid w:val="00564BBF"/>
    <w:rsid w:val="00571437"/>
    <w:rsid w:val="0057372F"/>
    <w:rsid w:val="005738EF"/>
    <w:rsid w:val="00573BB9"/>
    <w:rsid w:val="0057445E"/>
    <w:rsid w:val="00574589"/>
    <w:rsid w:val="00582944"/>
    <w:rsid w:val="00584BB9"/>
    <w:rsid w:val="00586704"/>
    <w:rsid w:val="00586C44"/>
    <w:rsid w:val="00587A0E"/>
    <w:rsid w:val="00591DA8"/>
    <w:rsid w:val="0059225D"/>
    <w:rsid w:val="00593191"/>
    <w:rsid w:val="00593D42"/>
    <w:rsid w:val="00594C1F"/>
    <w:rsid w:val="0059568F"/>
    <w:rsid w:val="005A0ACD"/>
    <w:rsid w:val="005A4332"/>
    <w:rsid w:val="005A5222"/>
    <w:rsid w:val="005B00A7"/>
    <w:rsid w:val="005B385E"/>
    <w:rsid w:val="005B60B9"/>
    <w:rsid w:val="005B6C6D"/>
    <w:rsid w:val="005B6F13"/>
    <w:rsid w:val="005B73FD"/>
    <w:rsid w:val="005B7D7A"/>
    <w:rsid w:val="005C193F"/>
    <w:rsid w:val="005C43CB"/>
    <w:rsid w:val="005C53E0"/>
    <w:rsid w:val="005C5D60"/>
    <w:rsid w:val="005D046D"/>
    <w:rsid w:val="005D4551"/>
    <w:rsid w:val="005D6354"/>
    <w:rsid w:val="005E31D6"/>
    <w:rsid w:val="005E4971"/>
    <w:rsid w:val="005E7BBE"/>
    <w:rsid w:val="005F57BC"/>
    <w:rsid w:val="005F7CB4"/>
    <w:rsid w:val="00601AD2"/>
    <w:rsid w:val="00603BAF"/>
    <w:rsid w:val="0060437E"/>
    <w:rsid w:val="0060570C"/>
    <w:rsid w:val="00610E9F"/>
    <w:rsid w:val="006150D6"/>
    <w:rsid w:val="00615E1A"/>
    <w:rsid w:val="00616987"/>
    <w:rsid w:val="00617BE0"/>
    <w:rsid w:val="00617EBA"/>
    <w:rsid w:val="00620B73"/>
    <w:rsid w:val="00621A58"/>
    <w:rsid w:val="00627FD2"/>
    <w:rsid w:val="00630CE1"/>
    <w:rsid w:val="00631983"/>
    <w:rsid w:val="00632ABE"/>
    <w:rsid w:val="00633EF9"/>
    <w:rsid w:val="00634824"/>
    <w:rsid w:val="00636F49"/>
    <w:rsid w:val="00637738"/>
    <w:rsid w:val="00640198"/>
    <w:rsid w:val="00640B39"/>
    <w:rsid w:val="006427E7"/>
    <w:rsid w:val="00643CA1"/>
    <w:rsid w:val="00646242"/>
    <w:rsid w:val="00647DF6"/>
    <w:rsid w:val="00650111"/>
    <w:rsid w:val="006516F5"/>
    <w:rsid w:val="00651C70"/>
    <w:rsid w:val="0065530A"/>
    <w:rsid w:val="00656669"/>
    <w:rsid w:val="006639C5"/>
    <w:rsid w:val="00666794"/>
    <w:rsid w:val="00666ABF"/>
    <w:rsid w:val="00670761"/>
    <w:rsid w:val="006723A9"/>
    <w:rsid w:val="00672864"/>
    <w:rsid w:val="00676D4C"/>
    <w:rsid w:val="00680A06"/>
    <w:rsid w:val="00680BF7"/>
    <w:rsid w:val="00680FA2"/>
    <w:rsid w:val="006825E8"/>
    <w:rsid w:val="006975C6"/>
    <w:rsid w:val="006A03A2"/>
    <w:rsid w:val="006A3C37"/>
    <w:rsid w:val="006A4163"/>
    <w:rsid w:val="006A631A"/>
    <w:rsid w:val="006A705B"/>
    <w:rsid w:val="006B0304"/>
    <w:rsid w:val="006B1D21"/>
    <w:rsid w:val="006B2D7E"/>
    <w:rsid w:val="006B4A96"/>
    <w:rsid w:val="006C3579"/>
    <w:rsid w:val="006C687E"/>
    <w:rsid w:val="006C7C68"/>
    <w:rsid w:val="006D1FE3"/>
    <w:rsid w:val="006D4792"/>
    <w:rsid w:val="006D4B58"/>
    <w:rsid w:val="006D700C"/>
    <w:rsid w:val="006D70C9"/>
    <w:rsid w:val="006E00CC"/>
    <w:rsid w:val="006E0A28"/>
    <w:rsid w:val="006E591A"/>
    <w:rsid w:val="006F3FA7"/>
    <w:rsid w:val="006F5975"/>
    <w:rsid w:val="006F7B4A"/>
    <w:rsid w:val="00701437"/>
    <w:rsid w:val="00706849"/>
    <w:rsid w:val="00707585"/>
    <w:rsid w:val="007125DE"/>
    <w:rsid w:val="00715193"/>
    <w:rsid w:val="00715CE3"/>
    <w:rsid w:val="0072057B"/>
    <w:rsid w:val="00720A87"/>
    <w:rsid w:val="007214DF"/>
    <w:rsid w:val="007241D7"/>
    <w:rsid w:val="00726789"/>
    <w:rsid w:val="0073263F"/>
    <w:rsid w:val="00732E83"/>
    <w:rsid w:val="0073672A"/>
    <w:rsid w:val="0074114F"/>
    <w:rsid w:val="0074117E"/>
    <w:rsid w:val="00741875"/>
    <w:rsid w:val="00742857"/>
    <w:rsid w:val="007439B0"/>
    <w:rsid w:val="00747C4A"/>
    <w:rsid w:val="00753E6B"/>
    <w:rsid w:val="007556DB"/>
    <w:rsid w:val="00757124"/>
    <w:rsid w:val="007606D8"/>
    <w:rsid w:val="00760E27"/>
    <w:rsid w:val="00762135"/>
    <w:rsid w:val="00762DFD"/>
    <w:rsid w:val="00763922"/>
    <w:rsid w:val="00764197"/>
    <w:rsid w:val="0076558F"/>
    <w:rsid w:val="00766EEE"/>
    <w:rsid w:val="00767008"/>
    <w:rsid w:val="00773B2D"/>
    <w:rsid w:val="007766B4"/>
    <w:rsid w:val="007766E1"/>
    <w:rsid w:val="00790098"/>
    <w:rsid w:val="00791A15"/>
    <w:rsid w:val="00793026"/>
    <w:rsid w:val="00794D2D"/>
    <w:rsid w:val="00795F3D"/>
    <w:rsid w:val="00796E63"/>
    <w:rsid w:val="007A1D84"/>
    <w:rsid w:val="007A28F0"/>
    <w:rsid w:val="007A382A"/>
    <w:rsid w:val="007A70FC"/>
    <w:rsid w:val="007B4D98"/>
    <w:rsid w:val="007C11FA"/>
    <w:rsid w:val="007C3C1C"/>
    <w:rsid w:val="007D0AD4"/>
    <w:rsid w:val="007D2C3E"/>
    <w:rsid w:val="007D36C4"/>
    <w:rsid w:val="007D3D92"/>
    <w:rsid w:val="007D5F6C"/>
    <w:rsid w:val="007D6906"/>
    <w:rsid w:val="007E3144"/>
    <w:rsid w:val="007E3442"/>
    <w:rsid w:val="007E7DFA"/>
    <w:rsid w:val="007F0DCF"/>
    <w:rsid w:val="007F138A"/>
    <w:rsid w:val="007F4086"/>
    <w:rsid w:val="007F537F"/>
    <w:rsid w:val="00802B91"/>
    <w:rsid w:val="00803726"/>
    <w:rsid w:val="00803CA2"/>
    <w:rsid w:val="008056C7"/>
    <w:rsid w:val="00807768"/>
    <w:rsid w:val="00813CAF"/>
    <w:rsid w:val="00816DEB"/>
    <w:rsid w:val="00821589"/>
    <w:rsid w:val="0082279A"/>
    <w:rsid w:val="008227D1"/>
    <w:rsid w:val="008240E5"/>
    <w:rsid w:val="0082527B"/>
    <w:rsid w:val="00825485"/>
    <w:rsid w:val="00846C17"/>
    <w:rsid w:val="00847353"/>
    <w:rsid w:val="00850ACC"/>
    <w:rsid w:val="00853710"/>
    <w:rsid w:val="008614B5"/>
    <w:rsid w:val="0086232F"/>
    <w:rsid w:val="00864966"/>
    <w:rsid w:val="00867C8C"/>
    <w:rsid w:val="00870890"/>
    <w:rsid w:val="00870967"/>
    <w:rsid w:val="00870F8F"/>
    <w:rsid w:val="00873F37"/>
    <w:rsid w:val="00876500"/>
    <w:rsid w:val="00876E34"/>
    <w:rsid w:val="00877293"/>
    <w:rsid w:val="00883E19"/>
    <w:rsid w:val="00887A03"/>
    <w:rsid w:val="00894110"/>
    <w:rsid w:val="00895126"/>
    <w:rsid w:val="00897B90"/>
    <w:rsid w:val="008A22BA"/>
    <w:rsid w:val="008A265B"/>
    <w:rsid w:val="008A63F1"/>
    <w:rsid w:val="008B1443"/>
    <w:rsid w:val="008B205B"/>
    <w:rsid w:val="008B6036"/>
    <w:rsid w:val="008C01F6"/>
    <w:rsid w:val="008C14CC"/>
    <w:rsid w:val="008C1D06"/>
    <w:rsid w:val="008C21DD"/>
    <w:rsid w:val="008C33D9"/>
    <w:rsid w:val="008C44E0"/>
    <w:rsid w:val="008C76B8"/>
    <w:rsid w:val="008D2AAB"/>
    <w:rsid w:val="008D2E09"/>
    <w:rsid w:val="008D67A3"/>
    <w:rsid w:val="008D71AC"/>
    <w:rsid w:val="008E4251"/>
    <w:rsid w:val="008E4727"/>
    <w:rsid w:val="008E487C"/>
    <w:rsid w:val="008E621D"/>
    <w:rsid w:val="008F05C8"/>
    <w:rsid w:val="008F0A12"/>
    <w:rsid w:val="008F39D2"/>
    <w:rsid w:val="008F4801"/>
    <w:rsid w:val="009006DC"/>
    <w:rsid w:val="0090086E"/>
    <w:rsid w:val="00901634"/>
    <w:rsid w:val="00902F50"/>
    <w:rsid w:val="00903F1D"/>
    <w:rsid w:val="00905EC8"/>
    <w:rsid w:val="00912E0F"/>
    <w:rsid w:val="00914201"/>
    <w:rsid w:val="00914FF9"/>
    <w:rsid w:val="009230A0"/>
    <w:rsid w:val="00927794"/>
    <w:rsid w:val="00934EBE"/>
    <w:rsid w:val="009371E1"/>
    <w:rsid w:val="00937B53"/>
    <w:rsid w:val="00941834"/>
    <w:rsid w:val="00941BD1"/>
    <w:rsid w:val="0094576E"/>
    <w:rsid w:val="00945D0C"/>
    <w:rsid w:val="00951B9C"/>
    <w:rsid w:val="0095434F"/>
    <w:rsid w:val="009559E7"/>
    <w:rsid w:val="00955ADD"/>
    <w:rsid w:val="00956AAA"/>
    <w:rsid w:val="00957455"/>
    <w:rsid w:val="009642DE"/>
    <w:rsid w:val="00975743"/>
    <w:rsid w:val="0098141F"/>
    <w:rsid w:val="0098160F"/>
    <w:rsid w:val="00981A8D"/>
    <w:rsid w:val="00981B61"/>
    <w:rsid w:val="00982867"/>
    <w:rsid w:val="00984069"/>
    <w:rsid w:val="009843D9"/>
    <w:rsid w:val="009846D2"/>
    <w:rsid w:val="0098586A"/>
    <w:rsid w:val="00985C77"/>
    <w:rsid w:val="0099062B"/>
    <w:rsid w:val="009923D4"/>
    <w:rsid w:val="009928A1"/>
    <w:rsid w:val="009A4908"/>
    <w:rsid w:val="009A6AE1"/>
    <w:rsid w:val="009B1094"/>
    <w:rsid w:val="009B1217"/>
    <w:rsid w:val="009B1DAE"/>
    <w:rsid w:val="009B24BD"/>
    <w:rsid w:val="009B4F40"/>
    <w:rsid w:val="009C04D1"/>
    <w:rsid w:val="009C0599"/>
    <w:rsid w:val="009C3655"/>
    <w:rsid w:val="009C6240"/>
    <w:rsid w:val="009C638D"/>
    <w:rsid w:val="009C74C1"/>
    <w:rsid w:val="009C7AA0"/>
    <w:rsid w:val="009D2563"/>
    <w:rsid w:val="009D3418"/>
    <w:rsid w:val="009D3BDF"/>
    <w:rsid w:val="009D663F"/>
    <w:rsid w:val="009E4C29"/>
    <w:rsid w:val="009E53FF"/>
    <w:rsid w:val="009E5404"/>
    <w:rsid w:val="009F4F6E"/>
    <w:rsid w:val="009F6C5E"/>
    <w:rsid w:val="00A00476"/>
    <w:rsid w:val="00A02701"/>
    <w:rsid w:val="00A0426B"/>
    <w:rsid w:val="00A04D88"/>
    <w:rsid w:val="00A053C7"/>
    <w:rsid w:val="00A07FF1"/>
    <w:rsid w:val="00A10C46"/>
    <w:rsid w:val="00A129A3"/>
    <w:rsid w:val="00A13323"/>
    <w:rsid w:val="00A137F2"/>
    <w:rsid w:val="00A1416B"/>
    <w:rsid w:val="00A15472"/>
    <w:rsid w:val="00A20E43"/>
    <w:rsid w:val="00A23BC2"/>
    <w:rsid w:val="00A25D79"/>
    <w:rsid w:val="00A27C87"/>
    <w:rsid w:val="00A32B74"/>
    <w:rsid w:val="00A40687"/>
    <w:rsid w:val="00A413FF"/>
    <w:rsid w:val="00A417DB"/>
    <w:rsid w:val="00A43228"/>
    <w:rsid w:val="00A437CB"/>
    <w:rsid w:val="00A44989"/>
    <w:rsid w:val="00A46B4E"/>
    <w:rsid w:val="00A47D79"/>
    <w:rsid w:val="00A551E5"/>
    <w:rsid w:val="00A559A1"/>
    <w:rsid w:val="00A60CE3"/>
    <w:rsid w:val="00A644A3"/>
    <w:rsid w:val="00A64D60"/>
    <w:rsid w:val="00A6620D"/>
    <w:rsid w:val="00A66D1F"/>
    <w:rsid w:val="00A773E9"/>
    <w:rsid w:val="00A77985"/>
    <w:rsid w:val="00A853B1"/>
    <w:rsid w:val="00A96746"/>
    <w:rsid w:val="00AA08E1"/>
    <w:rsid w:val="00AA5285"/>
    <w:rsid w:val="00AA6D67"/>
    <w:rsid w:val="00AB083F"/>
    <w:rsid w:val="00AB2729"/>
    <w:rsid w:val="00AB3EF3"/>
    <w:rsid w:val="00AB5BBA"/>
    <w:rsid w:val="00AB6D51"/>
    <w:rsid w:val="00AC0BE5"/>
    <w:rsid w:val="00AC77D7"/>
    <w:rsid w:val="00AD09D9"/>
    <w:rsid w:val="00AD448C"/>
    <w:rsid w:val="00AD456C"/>
    <w:rsid w:val="00AD5637"/>
    <w:rsid w:val="00AE00CD"/>
    <w:rsid w:val="00AE1C3A"/>
    <w:rsid w:val="00AE5AA2"/>
    <w:rsid w:val="00AE6CD6"/>
    <w:rsid w:val="00AF7927"/>
    <w:rsid w:val="00B0372B"/>
    <w:rsid w:val="00B05A19"/>
    <w:rsid w:val="00B07D04"/>
    <w:rsid w:val="00B101B9"/>
    <w:rsid w:val="00B10D28"/>
    <w:rsid w:val="00B11151"/>
    <w:rsid w:val="00B12E14"/>
    <w:rsid w:val="00B16B3D"/>
    <w:rsid w:val="00B22353"/>
    <w:rsid w:val="00B2482A"/>
    <w:rsid w:val="00B311F3"/>
    <w:rsid w:val="00B35AA7"/>
    <w:rsid w:val="00B35AFC"/>
    <w:rsid w:val="00B3629C"/>
    <w:rsid w:val="00B36AE0"/>
    <w:rsid w:val="00B42F39"/>
    <w:rsid w:val="00B462F8"/>
    <w:rsid w:val="00B51499"/>
    <w:rsid w:val="00B53D52"/>
    <w:rsid w:val="00B56DBD"/>
    <w:rsid w:val="00B655FA"/>
    <w:rsid w:val="00B71043"/>
    <w:rsid w:val="00B71DE8"/>
    <w:rsid w:val="00B73B18"/>
    <w:rsid w:val="00B80612"/>
    <w:rsid w:val="00B85C85"/>
    <w:rsid w:val="00B85ECD"/>
    <w:rsid w:val="00B87FC5"/>
    <w:rsid w:val="00B95417"/>
    <w:rsid w:val="00B957FB"/>
    <w:rsid w:val="00BA06FE"/>
    <w:rsid w:val="00BA191D"/>
    <w:rsid w:val="00BA3714"/>
    <w:rsid w:val="00BA4DC6"/>
    <w:rsid w:val="00BB00F5"/>
    <w:rsid w:val="00BB1DEB"/>
    <w:rsid w:val="00BB6B34"/>
    <w:rsid w:val="00BC35C1"/>
    <w:rsid w:val="00BC3C85"/>
    <w:rsid w:val="00BC572C"/>
    <w:rsid w:val="00BC5A6D"/>
    <w:rsid w:val="00BC6D25"/>
    <w:rsid w:val="00BC72A4"/>
    <w:rsid w:val="00BC7740"/>
    <w:rsid w:val="00BD09C5"/>
    <w:rsid w:val="00BD27AC"/>
    <w:rsid w:val="00BD4C74"/>
    <w:rsid w:val="00BD4E8A"/>
    <w:rsid w:val="00BD7CD9"/>
    <w:rsid w:val="00BE08E0"/>
    <w:rsid w:val="00BE352F"/>
    <w:rsid w:val="00BE3B11"/>
    <w:rsid w:val="00BE3FA9"/>
    <w:rsid w:val="00BF107A"/>
    <w:rsid w:val="00BF33A8"/>
    <w:rsid w:val="00BF396B"/>
    <w:rsid w:val="00BF774B"/>
    <w:rsid w:val="00C04E3C"/>
    <w:rsid w:val="00C052B1"/>
    <w:rsid w:val="00C05379"/>
    <w:rsid w:val="00C05637"/>
    <w:rsid w:val="00C06CF3"/>
    <w:rsid w:val="00C072ED"/>
    <w:rsid w:val="00C073F7"/>
    <w:rsid w:val="00C138AD"/>
    <w:rsid w:val="00C13938"/>
    <w:rsid w:val="00C17223"/>
    <w:rsid w:val="00C174D7"/>
    <w:rsid w:val="00C20B23"/>
    <w:rsid w:val="00C22C9B"/>
    <w:rsid w:val="00C22F6B"/>
    <w:rsid w:val="00C24A4D"/>
    <w:rsid w:val="00C2543F"/>
    <w:rsid w:val="00C25628"/>
    <w:rsid w:val="00C25834"/>
    <w:rsid w:val="00C265F6"/>
    <w:rsid w:val="00C26946"/>
    <w:rsid w:val="00C26D8A"/>
    <w:rsid w:val="00C27AD9"/>
    <w:rsid w:val="00C31FF7"/>
    <w:rsid w:val="00C32344"/>
    <w:rsid w:val="00C32A92"/>
    <w:rsid w:val="00C33A58"/>
    <w:rsid w:val="00C3687F"/>
    <w:rsid w:val="00C36DC5"/>
    <w:rsid w:val="00C37FC4"/>
    <w:rsid w:val="00C51CD4"/>
    <w:rsid w:val="00C520C1"/>
    <w:rsid w:val="00C5257C"/>
    <w:rsid w:val="00C54214"/>
    <w:rsid w:val="00C547A7"/>
    <w:rsid w:val="00C6000B"/>
    <w:rsid w:val="00C6172C"/>
    <w:rsid w:val="00C61E75"/>
    <w:rsid w:val="00C65390"/>
    <w:rsid w:val="00C71C9B"/>
    <w:rsid w:val="00C71D19"/>
    <w:rsid w:val="00C72664"/>
    <w:rsid w:val="00C73533"/>
    <w:rsid w:val="00C7562E"/>
    <w:rsid w:val="00C76371"/>
    <w:rsid w:val="00C76CE6"/>
    <w:rsid w:val="00C77F2D"/>
    <w:rsid w:val="00C815A2"/>
    <w:rsid w:val="00C8264C"/>
    <w:rsid w:val="00C85822"/>
    <w:rsid w:val="00C904C6"/>
    <w:rsid w:val="00C934A3"/>
    <w:rsid w:val="00C946FD"/>
    <w:rsid w:val="00CA529E"/>
    <w:rsid w:val="00CA7D42"/>
    <w:rsid w:val="00CB4521"/>
    <w:rsid w:val="00CD1023"/>
    <w:rsid w:val="00CD2A73"/>
    <w:rsid w:val="00CD5CD6"/>
    <w:rsid w:val="00CD6A6F"/>
    <w:rsid w:val="00CE1652"/>
    <w:rsid w:val="00CF11C9"/>
    <w:rsid w:val="00CF22FD"/>
    <w:rsid w:val="00CF2C30"/>
    <w:rsid w:val="00CF2E72"/>
    <w:rsid w:val="00CF6752"/>
    <w:rsid w:val="00CF6B1D"/>
    <w:rsid w:val="00D00797"/>
    <w:rsid w:val="00D03D0A"/>
    <w:rsid w:val="00D056E0"/>
    <w:rsid w:val="00D06717"/>
    <w:rsid w:val="00D07B9E"/>
    <w:rsid w:val="00D12D55"/>
    <w:rsid w:val="00D14C9F"/>
    <w:rsid w:val="00D14D7E"/>
    <w:rsid w:val="00D170DF"/>
    <w:rsid w:val="00D27842"/>
    <w:rsid w:val="00D33414"/>
    <w:rsid w:val="00D33A0D"/>
    <w:rsid w:val="00D33AC1"/>
    <w:rsid w:val="00D35AB6"/>
    <w:rsid w:val="00D360B2"/>
    <w:rsid w:val="00D36BC2"/>
    <w:rsid w:val="00D37F3C"/>
    <w:rsid w:val="00D40FA0"/>
    <w:rsid w:val="00D463CC"/>
    <w:rsid w:val="00D47F34"/>
    <w:rsid w:val="00D5384E"/>
    <w:rsid w:val="00D55961"/>
    <w:rsid w:val="00D57052"/>
    <w:rsid w:val="00D6058F"/>
    <w:rsid w:val="00D605E6"/>
    <w:rsid w:val="00D606C5"/>
    <w:rsid w:val="00D6338F"/>
    <w:rsid w:val="00D65A93"/>
    <w:rsid w:val="00D67186"/>
    <w:rsid w:val="00D67D5B"/>
    <w:rsid w:val="00D71402"/>
    <w:rsid w:val="00D726C8"/>
    <w:rsid w:val="00D73920"/>
    <w:rsid w:val="00D7527F"/>
    <w:rsid w:val="00D77B04"/>
    <w:rsid w:val="00D83DD3"/>
    <w:rsid w:val="00D85370"/>
    <w:rsid w:val="00D90D22"/>
    <w:rsid w:val="00D92D6B"/>
    <w:rsid w:val="00D95F51"/>
    <w:rsid w:val="00D974DD"/>
    <w:rsid w:val="00DA1173"/>
    <w:rsid w:val="00DA2EF2"/>
    <w:rsid w:val="00DA7EC8"/>
    <w:rsid w:val="00DB05B6"/>
    <w:rsid w:val="00DB05B9"/>
    <w:rsid w:val="00DB0B20"/>
    <w:rsid w:val="00DB236D"/>
    <w:rsid w:val="00DB33CD"/>
    <w:rsid w:val="00DB4E56"/>
    <w:rsid w:val="00DB4E88"/>
    <w:rsid w:val="00DC1AF7"/>
    <w:rsid w:val="00DC548E"/>
    <w:rsid w:val="00DD0CD3"/>
    <w:rsid w:val="00DD4B97"/>
    <w:rsid w:val="00DD5965"/>
    <w:rsid w:val="00DD5FF3"/>
    <w:rsid w:val="00DD65BF"/>
    <w:rsid w:val="00DD6D54"/>
    <w:rsid w:val="00DD7C44"/>
    <w:rsid w:val="00DE1B58"/>
    <w:rsid w:val="00DE2C4E"/>
    <w:rsid w:val="00DE2C6D"/>
    <w:rsid w:val="00DE3012"/>
    <w:rsid w:val="00DE5A26"/>
    <w:rsid w:val="00DE70FC"/>
    <w:rsid w:val="00DF1259"/>
    <w:rsid w:val="00DF7A20"/>
    <w:rsid w:val="00E00CB5"/>
    <w:rsid w:val="00E01C78"/>
    <w:rsid w:val="00E043A2"/>
    <w:rsid w:val="00E04BE6"/>
    <w:rsid w:val="00E1124F"/>
    <w:rsid w:val="00E13F36"/>
    <w:rsid w:val="00E14C5B"/>
    <w:rsid w:val="00E151AA"/>
    <w:rsid w:val="00E157CC"/>
    <w:rsid w:val="00E21E4E"/>
    <w:rsid w:val="00E22181"/>
    <w:rsid w:val="00E236D5"/>
    <w:rsid w:val="00E25FDD"/>
    <w:rsid w:val="00E305EA"/>
    <w:rsid w:val="00E32427"/>
    <w:rsid w:val="00E3291E"/>
    <w:rsid w:val="00E3532D"/>
    <w:rsid w:val="00E36F18"/>
    <w:rsid w:val="00E37D8C"/>
    <w:rsid w:val="00E426D3"/>
    <w:rsid w:val="00E42720"/>
    <w:rsid w:val="00E42F5A"/>
    <w:rsid w:val="00E450E8"/>
    <w:rsid w:val="00E50FED"/>
    <w:rsid w:val="00E53372"/>
    <w:rsid w:val="00E549AD"/>
    <w:rsid w:val="00E563E6"/>
    <w:rsid w:val="00E56722"/>
    <w:rsid w:val="00E60AE6"/>
    <w:rsid w:val="00E60FC2"/>
    <w:rsid w:val="00E62518"/>
    <w:rsid w:val="00E62743"/>
    <w:rsid w:val="00E648AE"/>
    <w:rsid w:val="00E6494B"/>
    <w:rsid w:val="00E64CBD"/>
    <w:rsid w:val="00E66AA0"/>
    <w:rsid w:val="00E706BF"/>
    <w:rsid w:val="00E746B1"/>
    <w:rsid w:val="00E75782"/>
    <w:rsid w:val="00E77700"/>
    <w:rsid w:val="00E8049C"/>
    <w:rsid w:val="00E840DE"/>
    <w:rsid w:val="00E868EE"/>
    <w:rsid w:val="00E91075"/>
    <w:rsid w:val="00E9180B"/>
    <w:rsid w:val="00E93022"/>
    <w:rsid w:val="00E933F7"/>
    <w:rsid w:val="00E93C2A"/>
    <w:rsid w:val="00E94F13"/>
    <w:rsid w:val="00E96AF2"/>
    <w:rsid w:val="00EA023E"/>
    <w:rsid w:val="00EA0921"/>
    <w:rsid w:val="00EC417A"/>
    <w:rsid w:val="00EC6BBB"/>
    <w:rsid w:val="00EC72C9"/>
    <w:rsid w:val="00ED1005"/>
    <w:rsid w:val="00ED1EF6"/>
    <w:rsid w:val="00EE0E1E"/>
    <w:rsid w:val="00EE2A28"/>
    <w:rsid w:val="00EE5DDE"/>
    <w:rsid w:val="00EE6AF6"/>
    <w:rsid w:val="00EF00C5"/>
    <w:rsid w:val="00EF23D3"/>
    <w:rsid w:val="00EF4EE4"/>
    <w:rsid w:val="00F06B2D"/>
    <w:rsid w:val="00F10970"/>
    <w:rsid w:val="00F131EB"/>
    <w:rsid w:val="00F155FC"/>
    <w:rsid w:val="00F17D76"/>
    <w:rsid w:val="00F20653"/>
    <w:rsid w:val="00F22F20"/>
    <w:rsid w:val="00F2491F"/>
    <w:rsid w:val="00F274B6"/>
    <w:rsid w:val="00F31579"/>
    <w:rsid w:val="00F31FD5"/>
    <w:rsid w:val="00F33E82"/>
    <w:rsid w:val="00F423B0"/>
    <w:rsid w:val="00F4254D"/>
    <w:rsid w:val="00F4447E"/>
    <w:rsid w:val="00F44B7D"/>
    <w:rsid w:val="00F467F3"/>
    <w:rsid w:val="00F5145C"/>
    <w:rsid w:val="00F51677"/>
    <w:rsid w:val="00F538D1"/>
    <w:rsid w:val="00F56C1A"/>
    <w:rsid w:val="00F56EDA"/>
    <w:rsid w:val="00F6005E"/>
    <w:rsid w:val="00F61C96"/>
    <w:rsid w:val="00F64CA9"/>
    <w:rsid w:val="00F722DB"/>
    <w:rsid w:val="00F7237F"/>
    <w:rsid w:val="00F738CB"/>
    <w:rsid w:val="00F81B63"/>
    <w:rsid w:val="00F842F7"/>
    <w:rsid w:val="00F92D39"/>
    <w:rsid w:val="00F93F51"/>
    <w:rsid w:val="00FA7321"/>
    <w:rsid w:val="00FA74CD"/>
    <w:rsid w:val="00FB29B0"/>
    <w:rsid w:val="00FB34F2"/>
    <w:rsid w:val="00FB3584"/>
    <w:rsid w:val="00FB4AD4"/>
    <w:rsid w:val="00FB5474"/>
    <w:rsid w:val="00FB6E25"/>
    <w:rsid w:val="00FC3AD1"/>
    <w:rsid w:val="00FC5D6D"/>
    <w:rsid w:val="00FC6893"/>
    <w:rsid w:val="00FD7F6A"/>
    <w:rsid w:val="00FE11DF"/>
    <w:rsid w:val="00FE18A7"/>
    <w:rsid w:val="00FE2AFC"/>
    <w:rsid w:val="00FE51E1"/>
    <w:rsid w:val="00FE5242"/>
    <w:rsid w:val="00FF0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C74FA64"/>
  <w15:docId w15:val="{73DA48CB-DCAD-4DF2-93ED-C7E8F698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Times New Roman" w:eastAsia="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color w:val="auto"/>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color w:val="000000"/>
      <w:sz w:val="28"/>
      <w:szCs w:val="28"/>
      <w:lang w:val="uk-UA"/>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imes New Roman" w:eastAsia="Times New Roman" w:hAnsi="Times New Roman" w:cs="Times New Roman" w:hint="default"/>
      <w:sz w:val="28"/>
      <w:szCs w:val="28"/>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Calibri" w:hAnsi="Symbol" w:cs="Symbol" w:hint="default"/>
      <w:sz w:val="28"/>
      <w:szCs w:val="28"/>
      <w:lang w:val="uk-UA" w:eastAsia="en-US"/>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Times New Roman" w:eastAsia="Times New Roman" w:hAnsi="Times New Roman" w:cs="Times New Roman" w:hint="default"/>
      <w:color w:val="000000"/>
      <w:sz w:val="28"/>
      <w:szCs w:val="28"/>
      <w:lang w:val="uk-UA"/>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Times New Roman"/>
    </w:rPr>
  </w:style>
  <w:style w:type="character" w:customStyle="1" w:styleId="WW8Num17z0">
    <w:name w:val="WW8Num17z0"/>
    <w:rPr>
      <w:rFonts w:ascii="Times New Roman" w:eastAsia="Times New Roman" w:hAnsi="Times New Roman" w:cs="Times New Roman"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color w:val="000000"/>
      <w:sz w:val="28"/>
      <w:szCs w:val="28"/>
      <w:lang w:val="uk-UA"/>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1">
    <w:name w:val="Основной шрифт абзаца1"/>
  </w:style>
  <w:style w:type="character" w:customStyle="1" w:styleId="FontStyle47">
    <w:name w:val="Font Style47"/>
    <w:rPr>
      <w:rFonts w:ascii="Times New Roman" w:hAnsi="Times New Roman" w:cs="Times New Roman"/>
      <w:sz w:val="16"/>
      <w:szCs w:val="16"/>
    </w:rPr>
  </w:style>
  <w:style w:type="character" w:styleId="a3">
    <w:name w:val="page number"/>
    <w:basedOn w:val="1"/>
  </w:style>
  <w:style w:type="character" w:customStyle="1" w:styleId="2">
    <w:name w:val="Основной текст с отступом 2 Знак"/>
    <w:rPr>
      <w:sz w:val="24"/>
      <w:szCs w:val="24"/>
      <w:lang w:val="uk-UA" w:bidi="ar-SA"/>
    </w:rPr>
  </w:style>
  <w:style w:type="character" w:customStyle="1" w:styleId="a4">
    <w:name w:val="Текст выноски Знак"/>
    <w:rPr>
      <w:rFonts w:ascii="Tahoma" w:hAnsi="Tahoma" w:cs="Tahoma"/>
      <w:sz w:val="16"/>
      <w:szCs w:val="16"/>
    </w:rPr>
  </w:style>
  <w:style w:type="character" w:customStyle="1" w:styleId="apple-converted-space">
    <w:name w:val="apple-converted-space"/>
    <w:basedOn w:val="1"/>
  </w:style>
  <w:style w:type="character" w:customStyle="1" w:styleId="HTML">
    <w:name w:val="Стандартный HTML Знак"/>
    <w:rPr>
      <w:rFonts w:ascii="Courier New" w:hAnsi="Courier New" w:cs="Courier New"/>
    </w:rPr>
  </w:style>
  <w:style w:type="character" w:customStyle="1" w:styleId="a5">
    <w:name w:val="Верхний колонтитул Знак"/>
    <w:rPr>
      <w:sz w:val="24"/>
      <w:szCs w:val="24"/>
    </w:rPr>
  </w:style>
  <w:style w:type="paragraph" w:customStyle="1" w:styleId="10">
    <w:name w:val="Заголовок1"/>
    <w:basedOn w:val="a"/>
    <w:next w:val="a6"/>
    <w:pPr>
      <w:keepNext/>
      <w:spacing w:before="240" w:after="120"/>
    </w:pPr>
    <w:rPr>
      <w:rFonts w:ascii="Liberation Sans" w:eastAsia="Microsoft YaHei" w:hAnsi="Liberation Sans" w:cs="Arial"/>
      <w:sz w:val="28"/>
      <w:szCs w:val="28"/>
    </w:rPr>
  </w:style>
  <w:style w:type="paragraph" w:styleId="a6">
    <w:name w:val="Body Text"/>
    <w:basedOn w:val="a"/>
    <w:pPr>
      <w:spacing w:after="140" w:line="288"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rPr>
  </w:style>
  <w:style w:type="paragraph" w:customStyle="1" w:styleId="11">
    <w:name w:val="Указатель1"/>
    <w:basedOn w:val="a"/>
    <w:pPr>
      <w:suppressLineNumbers/>
    </w:pPr>
    <w:rPr>
      <w:rFonts w:cs="Arial"/>
    </w:rPr>
  </w:style>
  <w:style w:type="paragraph" w:customStyle="1" w:styleId="WW-">
    <w:name w:val="WW-Базовый"/>
    <w:pPr>
      <w:tabs>
        <w:tab w:val="left" w:pos="708"/>
      </w:tabs>
      <w:suppressAutoHyphens/>
      <w:spacing w:before="25" w:line="240" w:lineRule="atLeast"/>
      <w:jc w:val="both"/>
    </w:pPr>
    <w:rPr>
      <w:rFonts w:eastAsia="SimSun"/>
      <w:color w:val="C00000"/>
      <w:sz w:val="28"/>
      <w:szCs w:val="28"/>
      <w:lang w:val="uk-UA" w:eastAsia="zh-CN"/>
    </w:rPr>
  </w:style>
  <w:style w:type="paragraph" w:customStyle="1" w:styleId="Style6">
    <w:name w:val="Style6"/>
    <w:basedOn w:val="WW-"/>
    <w:pPr>
      <w:widowControl w:val="0"/>
      <w:spacing w:line="230" w:lineRule="exact"/>
      <w:ind w:firstLine="523"/>
    </w:pPr>
    <w:rPr>
      <w:rFonts w:eastAsia="Times New Roman"/>
      <w:sz w:val="24"/>
      <w:szCs w:val="24"/>
    </w:rPr>
  </w:style>
  <w:style w:type="paragraph" w:styleId="a9">
    <w:name w:val="footer"/>
    <w:basedOn w:val="a"/>
    <w:pPr>
      <w:tabs>
        <w:tab w:val="center" w:pos="4677"/>
        <w:tab w:val="right" w:pos="9355"/>
      </w:tabs>
    </w:pPr>
  </w:style>
  <w:style w:type="paragraph" w:styleId="aa">
    <w:name w:val="Normal (Web)"/>
    <w:basedOn w:val="a"/>
    <w:pPr>
      <w:autoSpaceDE w:val="0"/>
      <w:spacing w:before="100" w:after="100"/>
    </w:pPr>
  </w:style>
  <w:style w:type="paragraph" w:customStyle="1" w:styleId="21">
    <w:name w:val="Основной текст 21"/>
    <w:basedOn w:val="a"/>
    <w:pPr>
      <w:widowControl w:val="0"/>
      <w:overflowPunct w:val="0"/>
      <w:autoSpaceDE w:val="0"/>
      <w:ind w:firstLine="567"/>
      <w:jc w:val="both"/>
      <w:textAlignment w:val="baseline"/>
    </w:pPr>
    <w:rPr>
      <w:lang w:val="uk-UA"/>
    </w:rPr>
  </w:style>
  <w:style w:type="paragraph" w:customStyle="1" w:styleId="12">
    <w:name w:val="Абзац списка1"/>
    <w:basedOn w:val="a"/>
    <w:pPr>
      <w:spacing w:after="200" w:line="276" w:lineRule="auto"/>
      <w:ind w:left="720"/>
      <w:contextualSpacing/>
    </w:pPr>
    <w:rPr>
      <w:rFonts w:ascii="Calibri" w:hAnsi="Calibri" w:cs="Calibri"/>
      <w:sz w:val="22"/>
      <w:szCs w:val="22"/>
    </w:rPr>
  </w:style>
  <w:style w:type="paragraph" w:customStyle="1" w:styleId="210">
    <w:name w:val="Основной текст с отступом 21"/>
    <w:basedOn w:val="a"/>
    <w:pPr>
      <w:spacing w:after="120" w:line="480" w:lineRule="auto"/>
      <w:ind w:left="283"/>
    </w:pPr>
    <w:rPr>
      <w:lang w:val="uk-UA"/>
    </w:rPr>
  </w:style>
  <w:style w:type="paragraph" w:styleId="ab">
    <w:name w:val="List Paragraph"/>
    <w:basedOn w:val="a"/>
    <w:qFormat/>
    <w:pPr>
      <w:ind w:left="720" w:firstLine="680"/>
      <w:contextualSpacing/>
    </w:pPr>
    <w:rPr>
      <w:rFonts w:eastAsia="Calibri"/>
      <w:lang w:val="uk-UA"/>
    </w:rPr>
  </w:style>
  <w:style w:type="paragraph" w:styleId="ac">
    <w:name w:val="Balloon Text"/>
    <w:basedOn w:val="a"/>
    <w:rPr>
      <w:rFonts w:ascii="Tahoma" w:hAnsi="Tahoma" w:cs="Tahoma"/>
      <w:sz w:val="16"/>
      <w:szCs w:val="16"/>
      <w:lang w:val="x-none"/>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rvps2">
    <w:name w:val="rvps2"/>
    <w:basedOn w:val="a"/>
    <w:pPr>
      <w:spacing w:before="280" w:after="280"/>
    </w:pPr>
  </w:style>
  <w:style w:type="paragraph" w:styleId="ad">
    <w:name w:val="header"/>
    <w:basedOn w:val="a"/>
    <w:pPr>
      <w:tabs>
        <w:tab w:val="center" w:pos="4677"/>
        <w:tab w:val="right" w:pos="9355"/>
      </w:tabs>
    </w:pPr>
  </w:style>
  <w:style w:type="paragraph" w:customStyle="1" w:styleId="3">
    <w:name w:val="Основной текст3"/>
    <w:basedOn w:val="a"/>
    <w:pPr>
      <w:shd w:val="clear" w:color="auto" w:fill="FFFFFF"/>
      <w:spacing w:after="120" w:line="269" w:lineRule="exact"/>
    </w:pPr>
    <w:rPr>
      <w:sz w:val="22"/>
      <w:szCs w:val="22"/>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Содержимое врезки"/>
    <w:basedOn w:val="a"/>
  </w:style>
  <w:style w:type="paragraph" w:styleId="af1">
    <w:name w:val="No Spacing"/>
    <w:uiPriority w:val="1"/>
    <w:qFormat/>
    <w:rsid w:val="009843D9"/>
    <w:pPr>
      <w:suppressAutoHyphens/>
    </w:pPr>
    <w:rPr>
      <w:sz w:val="24"/>
      <w:szCs w:val="24"/>
      <w:lang w:eastAsia="zh-CN"/>
    </w:rPr>
  </w:style>
  <w:style w:type="table" w:styleId="af2">
    <w:name w:val="Table Grid"/>
    <w:basedOn w:val="a1"/>
    <w:uiPriority w:val="59"/>
    <w:rsid w:val="00945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69893">
      <w:bodyDiv w:val="1"/>
      <w:marLeft w:val="0"/>
      <w:marRight w:val="0"/>
      <w:marTop w:val="0"/>
      <w:marBottom w:val="0"/>
      <w:divBdr>
        <w:top w:val="none" w:sz="0" w:space="0" w:color="auto"/>
        <w:left w:val="none" w:sz="0" w:space="0" w:color="auto"/>
        <w:bottom w:val="none" w:sz="0" w:space="0" w:color="auto"/>
        <w:right w:val="none" w:sz="0" w:space="0" w:color="auto"/>
      </w:divBdr>
    </w:div>
    <w:div w:id="602885755">
      <w:bodyDiv w:val="1"/>
      <w:marLeft w:val="0"/>
      <w:marRight w:val="0"/>
      <w:marTop w:val="0"/>
      <w:marBottom w:val="0"/>
      <w:divBdr>
        <w:top w:val="none" w:sz="0" w:space="0" w:color="auto"/>
        <w:left w:val="none" w:sz="0" w:space="0" w:color="auto"/>
        <w:bottom w:val="none" w:sz="0" w:space="0" w:color="auto"/>
        <w:right w:val="none" w:sz="0" w:space="0" w:color="auto"/>
      </w:divBdr>
    </w:div>
    <w:div w:id="701440544">
      <w:bodyDiv w:val="1"/>
      <w:marLeft w:val="0"/>
      <w:marRight w:val="0"/>
      <w:marTop w:val="0"/>
      <w:marBottom w:val="0"/>
      <w:divBdr>
        <w:top w:val="none" w:sz="0" w:space="0" w:color="auto"/>
        <w:left w:val="none" w:sz="0" w:space="0" w:color="auto"/>
        <w:bottom w:val="none" w:sz="0" w:space="0" w:color="auto"/>
        <w:right w:val="none" w:sz="0" w:space="0" w:color="auto"/>
      </w:divBdr>
    </w:div>
    <w:div w:id="844710733">
      <w:bodyDiv w:val="1"/>
      <w:marLeft w:val="0"/>
      <w:marRight w:val="0"/>
      <w:marTop w:val="0"/>
      <w:marBottom w:val="0"/>
      <w:divBdr>
        <w:top w:val="none" w:sz="0" w:space="0" w:color="auto"/>
        <w:left w:val="none" w:sz="0" w:space="0" w:color="auto"/>
        <w:bottom w:val="none" w:sz="0" w:space="0" w:color="auto"/>
        <w:right w:val="none" w:sz="0" w:space="0" w:color="auto"/>
      </w:divBdr>
    </w:div>
    <w:div w:id="1956789638">
      <w:bodyDiv w:val="1"/>
      <w:marLeft w:val="0"/>
      <w:marRight w:val="0"/>
      <w:marTop w:val="0"/>
      <w:marBottom w:val="0"/>
      <w:divBdr>
        <w:top w:val="none" w:sz="0" w:space="0" w:color="auto"/>
        <w:left w:val="none" w:sz="0" w:space="0" w:color="auto"/>
        <w:bottom w:val="none" w:sz="0" w:space="0" w:color="auto"/>
        <w:right w:val="none" w:sz="0" w:space="0" w:color="auto"/>
      </w:divBdr>
    </w:div>
    <w:div w:id="2051225509">
      <w:bodyDiv w:val="1"/>
      <w:marLeft w:val="0"/>
      <w:marRight w:val="0"/>
      <w:marTop w:val="0"/>
      <w:marBottom w:val="0"/>
      <w:divBdr>
        <w:top w:val="none" w:sz="0" w:space="0" w:color="auto"/>
        <w:left w:val="none" w:sz="0" w:space="0" w:color="auto"/>
        <w:bottom w:val="none" w:sz="0" w:space="0" w:color="auto"/>
        <w:right w:val="none" w:sz="0" w:space="0" w:color="auto"/>
      </w:divBdr>
    </w:div>
    <w:div w:id="2106998027">
      <w:bodyDiv w:val="1"/>
      <w:marLeft w:val="0"/>
      <w:marRight w:val="0"/>
      <w:marTop w:val="0"/>
      <w:marBottom w:val="0"/>
      <w:divBdr>
        <w:top w:val="none" w:sz="0" w:space="0" w:color="auto"/>
        <w:left w:val="none" w:sz="0" w:space="0" w:color="auto"/>
        <w:bottom w:val="none" w:sz="0" w:space="0" w:color="auto"/>
        <w:right w:val="none" w:sz="0" w:space="0" w:color="auto"/>
      </w:divBdr>
      <w:divsChild>
        <w:div w:id="71437889">
          <w:marLeft w:val="0"/>
          <w:marRight w:val="0"/>
          <w:marTop w:val="0"/>
          <w:marBottom w:val="0"/>
          <w:divBdr>
            <w:top w:val="none" w:sz="0" w:space="0" w:color="auto"/>
            <w:left w:val="none" w:sz="0" w:space="0" w:color="auto"/>
            <w:bottom w:val="none" w:sz="0" w:space="0" w:color="auto"/>
            <w:right w:val="none" w:sz="0" w:space="0" w:color="auto"/>
          </w:divBdr>
        </w:div>
        <w:div w:id="1379276732">
          <w:marLeft w:val="0"/>
          <w:marRight w:val="0"/>
          <w:marTop w:val="0"/>
          <w:marBottom w:val="0"/>
          <w:divBdr>
            <w:top w:val="none" w:sz="0" w:space="0" w:color="auto"/>
            <w:left w:val="none" w:sz="0" w:space="0" w:color="auto"/>
            <w:bottom w:val="none" w:sz="0" w:space="0" w:color="auto"/>
            <w:right w:val="none" w:sz="0" w:space="0" w:color="auto"/>
          </w:divBdr>
        </w:div>
        <w:div w:id="685637775">
          <w:marLeft w:val="0"/>
          <w:marRight w:val="0"/>
          <w:marTop w:val="0"/>
          <w:marBottom w:val="0"/>
          <w:divBdr>
            <w:top w:val="none" w:sz="0" w:space="0" w:color="auto"/>
            <w:left w:val="none" w:sz="0" w:space="0" w:color="auto"/>
            <w:bottom w:val="none" w:sz="0" w:space="0" w:color="auto"/>
            <w:right w:val="none" w:sz="0" w:space="0" w:color="auto"/>
          </w:divBdr>
        </w:div>
        <w:div w:id="1772818839">
          <w:marLeft w:val="0"/>
          <w:marRight w:val="0"/>
          <w:marTop w:val="0"/>
          <w:marBottom w:val="0"/>
          <w:divBdr>
            <w:top w:val="none" w:sz="0" w:space="0" w:color="auto"/>
            <w:left w:val="none" w:sz="0" w:space="0" w:color="auto"/>
            <w:bottom w:val="none" w:sz="0" w:space="0" w:color="auto"/>
            <w:right w:val="none" w:sz="0" w:space="0" w:color="auto"/>
          </w:divBdr>
        </w:div>
        <w:div w:id="1581712452">
          <w:marLeft w:val="0"/>
          <w:marRight w:val="0"/>
          <w:marTop w:val="0"/>
          <w:marBottom w:val="0"/>
          <w:divBdr>
            <w:top w:val="none" w:sz="0" w:space="0" w:color="auto"/>
            <w:left w:val="none" w:sz="0" w:space="0" w:color="auto"/>
            <w:bottom w:val="none" w:sz="0" w:space="0" w:color="auto"/>
            <w:right w:val="none" w:sz="0" w:space="0" w:color="auto"/>
          </w:divBdr>
        </w:div>
        <w:div w:id="672150752">
          <w:marLeft w:val="0"/>
          <w:marRight w:val="0"/>
          <w:marTop w:val="0"/>
          <w:marBottom w:val="0"/>
          <w:divBdr>
            <w:top w:val="none" w:sz="0" w:space="0" w:color="auto"/>
            <w:left w:val="none" w:sz="0" w:space="0" w:color="auto"/>
            <w:bottom w:val="none" w:sz="0" w:space="0" w:color="auto"/>
            <w:right w:val="none" w:sz="0" w:space="0" w:color="auto"/>
          </w:divBdr>
        </w:div>
        <w:div w:id="465004400">
          <w:marLeft w:val="0"/>
          <w:marRight w:val="0"/>
          <w:marTop w:val="0"/>
          <w:marBottom w:val="0"/>
          <w:divBdr>
            <w:top w:val="none" w:sz="0" w:space="0" w:color="auto"/>
            <w:left w:val="none" w:sz="0" w:space="0" w:color="auto"/>
            <w:bottom w:val="none" w:sz="0" w:space="0" w:color="auto"/>
            <w:right w:val="none" w:sz="0" w:space="0" w:color="auto"/>
          </w:divBdr>
        </w:div>
        <w:div w:id="1305356656">
          <w:marLeft w:val="0"/>
          <w:marRight w:val="0"/>
          <w:marTop w:val="0"/>
          <w:marBottom w:val="0"/>
          <w:divBdr>
            <w:top w:val="none" w:sz="0" w:space="0" w:color="auto"/>
            <w:left w:val="none" w:sz="0" w:space="0" w:color="auto"/>
            <w:bottom w:val="none" w:sz="0" w:space="0" w:color="auto"/>
            <w:right w:val="none" w:sz="0" w:space="0" w:color="auto"/>
          </w:divBdr>
        </w:div>
        <w:div w:id="1008873604">
          <w:marLeft w:val="0"/>
          <w:marRight w:val="0"/>
          <w:marTop w:val="0"/>
          <w:marBottom w:val="0"/>
          <w:divBdr>
            <w:top w:val="none" w:sz="0" w:space="0" w:color="auto"/>
            <w:left w:val="none" w:sz="0" w:space="0" w:color="auto"/>
            <w:bottom w:val="none" w:sz="0" w:space="0" w:color="auto"/>
            <w:right w:val="none" w:sz="0" w:space="0" w:color="auto"/>
          </w:divBdr>
        </w:div>
        <w:div w:id="1353994404">
          <w:marLeft w:val="0"/>
          <w:marRight w:val="0"/>
          <w:marTop w:val="0"/>
          <w:marBottom w:val="0"/>
          <w:divBdr>
            <w:top w:val="none" w:sz="0" w:space="0" w:color="auto"/>
            <w:left w:val="none" w:sz="0" w:space="0" w:color="auto"/>
            <w:bottom w:val="none" w:sz="0" w:space="0" w:color="auto"/>
            <w:right w:val="none" w:sz="0" w:space="0" w:color="auto"/>
          </w:divBdr>
        </w:div>
        <w:div w:id="880552313">
          <w:marLeft w:val="0"/>
          <w:marRight w:val="0"/>
          <w:marTop w:val="0"/>
          <w:marBottom w:val="0"/>
          <w:divBdr>
            <w:top w:val="none" w:sz="0" w:space="0" w:color="auto"/>
            <w:left w:val="none" w:sz="0" w:space="0" w:color="auto"/>
            <w:bottom w:val="none" w:sz="0" w:space="0" w:color="auto"/>
            <w:right w:val="none" w:sz="0" w:space="0" w:color="auto"/>
          </w:divBdr>
        </w:div>
        <w:div w:id="770668269">
          <w:marLeft w:val="0"/>
          <w:marRight w:val="0"/>
          <w:marTop w:val="0"/>
          <w:marBottom w:val="0"/>
          <w:divBdr>
            <w:top w:val="none" w:sz="0" w:space="0" w:color="auto"/>
            <w:left w:val="none" w:sz="0" w:space="0" w:color="auto"/>
            <w:bottom w:val="none" w:sz="0" w:space="0" w:color="auto"/>
            <w:right w:val="none" w:sz="0" w:space="0" w:color="auto"/>
          </w:divBdr>
        </w:div>
        <w:div w:id="529607768">
          <w:marLeft w:val="0"/>
          <w:marRight w:val="0"/>
          <w:marTop w:val="0"/>
          <w:marBottom w:val="0"/>
          <w:divBdr>
            <w:top w:val="none" w:sz="0" w:space="0" w:color="auto"/>
            <w:left w:val="none" w:sz="0" w:space="0" w:color="auto"/>
            <w:bottom w:val="none" w:sz="0" w:space="0" w:color="auto"/>
            <w:right w:val="none" w:sz="0" w:space="0" w:color="auto"/>
          </w:divBdr>
        </w:div>
        <w:div w:id="1021475256">
          <w:marLeft w:val="0"/>
          <w:marRight w:val="0"/>
          <w:marTop w:val="0"/>
          <w:marBottom w:val="0"/>
          <w:divBdr>
            <w:top w:val="none" w:sz="0" w:space="0" w:color="auto"/>
            <w:left w:val="none" w:sz="0" w:space="0" w:color="auto"/>
            <w:bottom w:val="none" w:sz="0" w:space="0" w:color="auto"/>
            <w:right w:val="none" w:sz="0" w:space="0" w:color="auto"/>
          </w:divBdr>
        </w:div>
        <w:div w:id="637342441">
          <w:marLeft w:val="0"/>
          <w:marRight w:val="0"/>
          <w:marTop w:val="0"/>
          <w:marBottom w:val="0"/>
          <w:divBdr>
            <w:top w:val="none" w:sz="0" w:space="0" w:color="auto"/>
            <w:left w:val="none" w:sz="0" w:space="0" w:color="auto"/>
            <w:bottom w:val="none" w:sz="0" w:space="0" w:color="auto"/>
            <w:right w:val="none" w:sz="0" w:space="0" w:color="auto"/>
          </w:divBdr>
        </w:div>
        <w:div w:id="229659818">
          <w:marLeft w:val="0"/>
          <w:marRight w:val="0"/>
          <w:marTop w:val="0"/>
          <w:marBottom w:val="0"/>
          <w:divBdr>
            <w:top w:val="none" w:sz="0" w:space="0" w:color="auto"/>
            <w:left w:val="none" w:sz="0" w:space="0" w:color="auto"/>
            <w:bottom w:val="none" w:sz="0" w:space="0" w:color="auto"/>
            <w:right w:val="none" w:sz="0" w:space="0" w:color="auto"/>
          </w:divBdr>
        </w:div>
        <w:div w:id="692464233">
          <w:marLeft w:val="0"/>
          <w:marRight w:val="0"/>
          <w:marTop w:val="0"/>
          <w:marBottom w:val="0"/>
          <w:divBdr>
            <w:top w:val="none" w:sz="0" w:space="0" w:color="auto"/>
            <w:left w:val="none" w:sz="0" w:space="0" w:color="auto"/>
            <w:bottom w:val="none" w:sz="0" w:space="0" w:color="auto"/>
            <w:right w:val="none" w:sz="0" w:space="0" w:color="auto"/>
          </w:divBdr>
        </w:div>
        <w:div w:id="34158635">
          <w:marLeft w:val="0"/>
          <w:marRight w:val="0"/>
          <w:marTop w:val="0"/>
          <w:marBottom w:val="0"/>
          <w:divBdr>
            <w:top w:val="none" w:sz="0" w:space="0" w:color="auto"/>
            <w:left w:val="none" w:sz="0" w:space="0" w:color="auto"/>
            <w:bottom w:val="none" w:sz="0" w:space="0" w:color="auto"/>
            <w:right w:val="none" w:sz="0" w:space="0" w:color="auto"/>
          </w:divBdr>
        </w:div>
        <w:div w:id="1831142022">
          <w:marLeft w:val="0"/>
          <w:marRight w:val="0"/>
          <w:marTop w:val="0"/>
          <w:marBottom w:val="0"/>
          <w:divBdr>
            <w:top w:val="none" w:sz="0" w:space="0" w:color="auto"/>
            <w:left w:val="none" w:sz="0" w:space="0" w:color="auto"/>
            <w:bottom w:val="none" w:sz="0" w:space="0" w:color="auto"/>
            <w:right w:val="none" w:sz="0" w:space="0" w:color="auto"/>
          </w:divBdr>
        </w:div>
        <w:div w:id="1373648258">
          <w:marLeft w:val="0"/>
          <w:marRight w:val="0"/>
          <w:marTop w:val="0"/>
          <w:marBottom w:val="0"/>
          <w:divBdr>
            <w:top w:val="none" w:sz="0" w:space="0" w:color="auto"/>
            <w:left w:val="none" w:sz="0" w:space="0" w:color="auto"/>
            <w:bottom w:val="none" w:sz="0" w:space="0" w:color="auto"/>
            <w:right w:val="none" w:sz="0" w:space="0" w:color="auto"/>
          </w:divBdr>
        </w:div>
        <w:div w:id="1466044796">
          <w:marLeft w:val="0"/>
          <w:marRight w:val="0"/>
          <w:marTop w:val="0"/>
          <w:marBottom w:val="0"/>
          <w:divBdr>
            <w:top w:val="none" w:sz="0" w:space="0" w:color="auto"/>
            <w:left w:val="none" w:sz="0" w:space="0" w:color="auto"/>
            <w:bottom w:val="none" w:sz="0" w:space="0" w:color="auto"/>
            <w:right w:val="none" w:sz="0" w:space="0" w:color="auto"/>
          </w:divBdr>
        </w:div>
        <w:div w:id="1184780923">
          <w:marLeft w:val="0"/>
          <w:marRight w:val="0"/>
          <w:marTop w:val="0"/>
          <w:marBottom w:val="0"/>
          <w:divBdr>
            <w:top w:val="none" w:sz="0" w:space="0" w:color="auto"/>
            <w:left w:val="none" w:sz="0" w:space="0" w:color="auto"/>
            <w:bottom w:val="none" w:sz="0" w:space="0" w:color="auto"/>
            <w:right w:val="none" w:sz="0" w:space="0" w:color="auto"/>
          </w:divBdr>
        </w:div>
        <w:div w:id="1777866013">
          <w:marLeft w:val="0"/>
          <w:marRight w:val="0"/>
          <w:marTop w:val="0"/>
          <w:marBottom w:val="0"/>
          <w:divBdr>
            <w:top w:val="none" w:sz="0" w:space="0" w:color="auto"/>
            <w:left w:val="none" w:sz="0" w:space="0" w:color="auto"/>
            <w:bottom w:val="none" w:sz="0" w:space="0" w:color="auto"/>
            <w:right w:val="none" w:sz="0" w:space="0" w:color="auto"/>
          </w:divBdr>
        </w:div>
        <w:div w:id="1971126338">
          <w:marLeft w:val="0"/>
          <w:marRight w:val="0"/>
          <w:marTop w:val="0"/>
          <w:marBottom w:val="0"/>
          <w:divBdr>
            <w:top w:val="none" w:sz="0" w:space="0" w:color="auto"/>
            <w:left w:val="none" w:sz="0" w:space="0" w:color="auto"/>
            <w:bottom w:val="none" w:sz="0" w:space="0" w:color="auto"/>
            <w:right w:val="none" w:sz="0" w:space="0" w:color="auto"/>
          </w:divBdr>
        </w:div>
        <w:div w:id="1520437404">
          <w:marLeft w:val="0"/>
          <w:marRight w:val="0"/>
          <w:marTop w:val="0"/>
          <w:marBottom w:val="0"/>
          <w:divBdr>
            <w:top w:val="none" w:sz="0" w:space="0" w:color="auto"/>
            <w:left w:val="none" w:sz="0" w:space="0" w:color="auto"/>
            <w:bottom w:val="none" w:sz="0" w:space="0" w:color="auto"/>
            <w:right w:val="none" w:sz="0" w:space="0" w:color="auto"/>
          </w:divBdr>
        </w:div>
        <w:div w:id="1331523630">
          <w:marLeft w:val="0"/>
          <w:marRight w:val="0"/>
          <w:marTop w:val="0"/>
          <w:marBottom w:val="0"/>
          <w:divBdr>
            <w:top w:val="none" w:sz="0" w:space="0" w:color="auto"/>
            <w:left w:val="none" w:sz="0" w:space="0" w:color="auto"/>
            <w:bottom w:val="none" w:sz="0" w:space="0" w:color="auto"/>
            <w:right w:val="none" w:sz="0" w:space="0" w:color="auto"/>
          </w:divBdr>
        </w:div>
        <w:div w:id="952788638">
          <w:marLeft w:val="0"/>
          <w:marRight w:val="0"/>
          <w:marTop w:val="0"/>
          <w:marBottom w:val="0"/>
          <w:divBdr>
            <w:top w:val="none" w:sz="0" w:space="0" w:color="auto"/>
            <w:left w:val="none" w:sz="0" w:space="0" w:color="auto"/>
            <w:bottom w:val="none" w:sz="0" w:space="0" w:color="auto"/>
            <w:right w:val="none" w:sz="0" w:space="0" w:color="auto"/>
          </w:divBdr>
        </w:div>
        <w:div w:id="1778600759">
          <w:marLeft w:val="0"/>
          <w:marRight w:val="0"/>
          <w:marTop w:val="0"/>
          <w:marBottom w:val="0"/>
          <w:divBdr>
            <w:top w:val="none" w:sz="0" w:space="0" w:color="auto"/>
            <w:left w:val="none" w:sz="0" w:space="0" w:color="auto"/>
            <w:bottom w:val="none" w:sz="0" w:space="0" w:color="auto"/>
            <w:right w:val="none" w:sz="0" w:space="0" w:color="auto"/>
          </w:divBdr>
        </w:div>
        <w:div w:id="432475681">
          <w:marLeft w:val="0"/>
          <w:marRight w:val="0"/>
          <w:marTop w:val="0"/>
          <w:marBottom w:val="0"/>
          <w:divBdr>
            <w:top w:val="none" w:sz="0" w:space="0" w:color="auto"/>
            <w:left w:val="none" w:sz="0" w:space="0" w:color="auto"/>
            <w:bottom w:val="none" w:sz="0" w:space="0" w:color="auto"/>
            <w:right w:val="none" w:sz="0" w:space="0" w:color="auto"/>
          </w:divBdr>
        </w:div>
        <w:div w:id="65151208">
          <w:marLeft w:val="0"/>
          <w:marRight w:val="0"/>
          <w:marTop w:val="0"/>
          <w:marBottom w:val="0"/>
          <w:divBdr>
            <w:top w:val="none" w:sz="0" w:space="0" w:color="auto"/>
            <w:left w:val="none" w:sz="0" w:space="0" w:color="auto"/>
            <w:bottom w:val="none" w:sz="0" w:space="0" w:color="auto"/>
            <w:right w:val="none" w:sz="0" w:space="0" w:color="auto"/>
          </w:divBdr>
        </w:div>
        <w:div w:id="1989942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Лист1!$A$2</c:f>
              <c:strCache>
                <c:ptCount val="1"/>
                <c:pt idx="0">
                  <c:v>2018 рік</c:v>
                </c:pt>
              </c:strCache>
            </c:strRef>
          </c:tx>
          <c:spPr>
            <a:solidFill>
              <a:schemeClr val="accent1"/>
            </a:solidFill>
            <a:ln>
              <a:noFill/>
            </a:ln>
            <a:effectLst/>
            <a:sp3d/>
          </c:spPr>
          <c:invertIfNegative val="0"/>
          <c:dLbls>
            <c:dLbl>
              <c:idx val="0"/>
              <c:layout>
                <c:manualLayout>
                  <c:x val="0"/>
                  <c:y val="-3.5487959442332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377-4841-ABC3-E3F34B8ADDBB}"/>
                </c:ext>
              </c:extLst>
            </c:dLbl>
            <c:dLbl>
              <c:idx val="1"/>
              <c:layout>
                <c:manualLayout>
                  <c:x val="2.207749199690915E-3"/>
                  <c:y val="-4.56273764258555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77-4841-ABC3-E3F34B8ADDB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Лист1!$B$1:$C$1</c:f>
              <c:strCache>
                <c:ptCount val="2"/>
                <c:pt idx="0">
                  <c:v>Надійшло позовних заяв</c:v>
                </c:pt>
                <c:pt idx="1">
                  <c:v>Розглянуто позовних заяв</c:v>
                </c:pt>
              </c:strCache>
            </c:strRef>
          </c:cat>
          <c:val>
            <c:numRef>
              <c:f>Лист1!$B$2:$C$2</c:f>
              <c:numCache>
                <c:formatCode>General</c:formatCode>
                <c:ptCount val="2"/>
                <c:pt idx="0">
                  <c:v>4623</c:v>
                </c:pt>
                <c:pt idx="1">
                  <c:v>4489</c:v>
                </c:pt>
              </c:numCache>
            </c:numRef>
          </c:val>
          <c:extLst>
            <c:ext xmlns:c16="http://schemas.microsoft.com/office/drawing/2014/chart" uri="{C3380CC4-5D6E-409C-BE32-E72D297353CC}">
              <c16:uniqueId val="{00000002-9377-4841-ABC3-E3F34B8ADDBB}"/>
            </c:ext>
          </c:extLst>
        </c:ser>
        <c:ser>
          <c:idx val="1"/>
          <c:order val="1"/>
          <c:tx>
            <c:strRef>
              <c:f>Лист1!$A$3</c:f>
              <c:strCache>
                <c:ptCount val="1"/>
                <c:pt idx="0">
                  <c:v>2019 рік</c:v>
                </c:pt>
              </c:strCache>
            </c:strRef>
          </c:tx>
          <c:spPr>
            <a:solidFill>
              <a:schemeClr val="accent2"/>
            </a:solidFill>
            <a:ln>
              <a:noFill/>
            </a:ln>
            <a:effectLst/>
            <a:sp3d/>
          </c:spPr>
          <c:invertIfNegative val="0"/>
          <c:dLbls>
            <c:dLbl>
              <c:idx val="0"/>
              <c:layout>
                <c:manualLayout>
                  <c:x val="6.623247599072745E-3"/>
                  <c:y val="-5.5766793409378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377-4841-ABC3-E3F34B8ADDBB}"/>
                </c:ext>
              </c:extLst>
            </c:dLbl>
            <c:dLbl>
              <c:idx val="1"/>
              <c:layout>
                <c:manualLayout>
                  <c:x val="8.8309967987636601E-3"/>
                  <c:y val="-3.54879594423321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377-4841-ABC3-E3F34B8ADDB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Лист1!$B$1:$C$1</c:f>
              <c:strCache>
                <c:ptCount val="2"/>
                <c:pt idx="0">
                  <c:v>Надійшло позовних заяв</c:v>
                </c:pt>
                <c:pt idx="1">
                  <c:v>Розглянуто позовних заяв</c:v>
                </c:pt>
              </c:strCache>
            </c:strRef>
          </c:cat>
          <c:val>
            <c:numRef>
              <c:f>Лист1!$B$3:$C$3</c:f>
              <c:numCache>
                <c:formatCode>General</c:formatCode>
                <c:ptCount val="2"/>
                <c:pt idx="0">
                  <c:v>5526</c:v>
                </c:pt>
                <c:pt idx="1">
                  <c:v>5536</c:v>
                </c:pt>
              </c:numCache>
            </c:numRef>
          </c:val>
          <c:extLst>
            <c:ext xmlns:c16="http://schemas.microsoft.com/office/drawing/2014/chart" uri="{C3380CC4-5D6E-409C-BE32-E72D297353CC}">
              <c16:uniqueId val="{00000005-9377-4841-ABC3-E3F34B8ADDBB}"/>
            </c:ext>
          </c:extLst>
        </c:ser>
        <c:dLbls>
          <c:showLegendKey val="0"/>
          <c:showVal val="0"/>
          <c:showCatName val="0"/>
          <c:showSerName val="0"/>
          <c:showPercent val="0"/>
          <c:showBubbleSize val="0"/>
        </c:dLbls>
        <c:gapWidth val="150"/>
        <c:shape val="cylinder"/>
        <c:axId val="399878552"/>
        <c:axId val="304592336"/>
        <c:axId val="0"/>
      </c:bar3DChart>
      <c:catAx>
        <c:axId val="3998785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4592336"/>
        <c:crosses val="autoZero"/>
        <c:auto val="1"/>
        <c:lblAlgn val="ctr"/>
        <c:lblOffset val="100"/>
        <c:noMultiLvlLbl val="0"/>
      </c:catAx>
      <c:valAx>
        <c:axId val="304592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9878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Аркуш1!$B$1</c:f>
              <c:strCache>
                <c:ptCount val="1"/>
                <c:pt idx="0">
                  <c:v>Середньомісячне надходження справ</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2-7E6E-4209-9959-56868F256E07}"/>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7E6E-4209-9959-56868F256E07}"/>
              </c:ext>
            </c:extLst>
          </c:dPt>
          <c:dLbls>
            <c:dLbl>
              <c:idx val="0"/>
              <c:tx>
                <c:rich>
                  <a:bodyPr/>
                  <a:lstStyle/>
                  <a:p>
                    <a:r>
                      <a:rPr lang="en-US"/>
                      <a:t>54,2 %</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E6E-4209-9959-56868F256E07}"/>
                </c:ext>
              </c:extLst>
            </c:dLbl>
            <c:dLbl>
              <c:idx val="1"/>
              <c:tx>
                <c:rich>
                  <a:bodyPr/>
                  <a:lstStyle/>
                  <a:p>
                    <a:r>
                      <a:rPr lang="en-US"/>
                      <a:t>57,6</a:t>
                    </a:r>
                    <a:r>
                      <a:rPr lang="en-US" baseline="0"/>
                      <a:t> %</a:t>
                    </a:r>
                    <a:endParaRPr lang="en-US"/>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E6E-4209-9959-56868F256E07}"/>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Аркуш1!$A$2:$A$5</c:f>
              <c:strCache>
                <c:ptCount val="2"/>
                <c:pt idx="0">
                  <c:v>2018 рік</c:v>
                </c:pt>
                <c:pt idx="1">
                  <c:v>2019 рік</c:v>
                </c:pt>
              </c:strCache>
            </c:strRef>
          </c:cat>
          <c:val>
            <c:numRef>
              <c:f>Аркуш1!$B$2:$B$5</c:f>
              <c:numCache>
                <c:formatCode>General</c:formatCode>
                <c:ptCount val="2"/>
                <c:pt idx="0">
                  <c:v>54.2</c:v>
                </c:pt>
                <c:pt idx="1">
                  <c:v>57.6</c:v>
                </c:pt>
              </c:numCache>
            </c:numRef>
          </c:val>
          <c:extLst>
            <c:ext xmlns:c16="http://schemas.microsoft.com/office/drawing/2014/chart" uri="{C3380CC4-5D6E-409C-BE32-E72D297353CC}">
              <c16:uniqueId val="{00000000-7E6E-4209-9959-56868F256E07}"/>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0160525072902374"/>
          <c:y val="0.18883830963160486"/>
          <c:w val="0.62178959843558579"/>
          <c:h val="0.6486301355748485"/>
        </c:manualLayout>
      </c:layout>
      <c:bar3DChart>
        <c:barDir val="col"/>
        <c:grouping val="stacked"/>
        <c:varyColors val="0"/>
        <c:ser>
          <c:idx val="0"/>
          <c:order val="0"/>
          <c:tx>
            <c:strRef>
              <c:f>Лист1!$B$1</c:f>
              <c:strCache>
                <c:ptCount val="1"/>
                <c:pt idx="0">
                  <c:v>Перебувало в провадженні</c:v>
                </c:pt>
              </c:strCache>
            </c:strRef>
          </c:tx>
          <c:invertIfNegative val="0"/>
          <c:dLbls>
            <c:dLbl>
              <c:idx val="0"/>
              <c:layout>
                <c:manualLayout>
                  <c:x val="1.1771641210610395E-2"/>
                  <c:y val="-0.28054040353042764"/>
                </c:manualLayout>
              </c:layout>
              <c:spPr/>
              <c:txPr>
                <a:bodyPr/>
                <a:lstStyle/>
                <a:p>
                  <a:pPr>
                    <a:defRPr b="1"/>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CD0-40CD-B650-C410B331E2E2}"/>
                </c:ext>
              </c:extLst>
            </c:dLbl>
            <c:dLbl>
              <c:idx val="1"/>
              <c:layout>
                <c:manualLayout>
                  <c:x val="1.4760264709001724E-2"/>
                  <c:y val="-0.32551729254204387"/>
                </c:manualLayout>
              </c:layout>
              <c:spPr/>
              <c:txPr>
                <a:bodyPr/>
                <a:lstStyle/>
                <a:p>
                  <a:pPr>
                    <a:defRPr b="1"/>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D0-40CD-B650-C410B331E2E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Lit>
              <c:formatCode>General</c:formatCode>
              <c:ptCount val="2"/>
              <c:pt idx="0">
                <c:v>2018</c:v>
              </c:pt>
              <c:pt idx="1">
                <c:v>2019</c:v>
              </c:pt>
            </c:numLit>
          </c:cat>
          <c:val>
            <c:numLit>
              <c:formatCode>General</c:formatCode>
              <c:ptCount val="2"/>
              <c:pt idx="0">
                <c:v>3878</c:v>
              </c:pt>
              <c:pt idx="1">
                <c:v>4864</c:v>
              </c:pt>
            </c:numLit>
          </c:val>
          <c:extLst>
            <c:ext xmlns:c16="http://schemas.microsoft.com/office/drawing/2014/chart" uri="{C3380CC4-5D6E-409C-BE32-E72D297353CC}">
              <c16:uniqueId val="{00000002-3CD0-40CD-B650-C410B331E2E2}"/>
            </c:ext>
          </c:extLst>
        </c:ser>
        <c:dLbls>
          <c:showLegendKey val="0"/>
          <c:showVal val="0"/>
          <c:showCatName val="0"/>
          <c:showSerName val="0"/>
          <c:showPercent val="0"/>
          <c:showBubbleSize val="0"/>
        </c:dLbls>
        <c:gapWidth val="150"/>
        <c:shape val="cylinder"/>
        <c:axId val="404720936"/>
        <c:axId val="404713880"/>
        <c:axId val="0"/>
      </c:bar3DChart>
      <c:catAx>
        <c:axId val="404720936"/>
        <c:scaling>
          <c:orientation val="minMax"/>
        </c:scaling>
        <c:delete val="0"/>
        <c:axPos val="b"/>
        <c:numFmt formatCode="General" sourceLinked="1"/>
        <c:majorTickMark val="out"/>
        <c:minorTickMark val="none"/>
        <c:tickLblPos val="nextTo"/>
        <c:crossAx val="404713880"/>
        <c:crosses val="autoZero"/>
        <c:auto val="1"/>
        <c:lblAlgn val="ctr"/>
        <c:lblOffset val="100"/>
        <c:noMultiLvlLbl val="0"/>
      </c:catAx>
      <c:valAx>
        <c:axId val="404713880"/>
        <c:scaling>
          <c:orientation val="minMax"/>
        </c:scaling>
        <c:delete val="0"/>
        <c:axPos val="l"/>
        <c:majorGridlines/>
        <c:numFmt formatCode="General" sourceLinked="1"/>
        <c:majorTickMark val="out"/>
        <c:minorTickMark val="none"/>
        <c:tickLblPos val="nextTo"/>
        <c:crossAx val="404720936"/>
        <c:crosses val="autoZero"/>
        <c:crossBetween val="between"/>
      </c:valAx>
      <c:spPr>
        <a:noFill/>
        <a:ln w="25373">
          <a:noFill/>
        </a:ln>
      </c:spPr>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Структура провадження</a:t>
            </a:r>
          </a:p>
        </c:rich>
      </c:tx>
      <c:overlay val="0"/>
    </c:title>
    <c:autoTitleDeleted val="0"/>
    <c:view3D>
      <c:rotX val="15"/>
      <c:rotY val="20"/>
      <c:depthPercent val="100"/>
      <c:rAngAx val="0"/>
    </c:view3D>
    <c:floor>
      <c:thickness val="0"/>
    </c:floor>
    <c:sideWall>
      <c:thickness val="0"/>
    </c:sideWall>
    <c:backWall>
      <c:thickness val="0"/>
    </c:backWall>
    <c:plotArea>
      <c:layout/>
      <c:bar3DChart>
        <c:barDir val="col"/>
        <c:grouping val="standard"/>
        <c:varyColors val="0"/>
        <c:ser>
          <c:idx val="0"/>
          <c:order val="0"/>
          <c:tx>
            <c:v>2018 рік</c:v>
          </c:tx>
          <c:invertIfNegative val="0"/>
          <c:dLbls>
            <c:dLbl>
              <c:idx val="1"/>
              <c:layout>
                <c:manualLayout>
                  <c:x val="8.1251269551085997E-3"/>
                  <c:y val="-4.74383301707779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A69-4E2F-9F75-507F7C5853E8}"/>
                </c:ext>
              </c:extLst>
            </c:dLbl>
            <c:dLbl>
              <c:idx val="2"/>
              <c:layout>
                <c:manualLayout>
                  <c:x val="-4.0625634775543372E-3"/>
                  <c:y val="-2.84629981024667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A69-4E2F-9F75-507F7C5853E8}"/>
                </c:ext>
              </c:extLst>
            </c:dLbl>
            <c:dLbl>
              <c:idx val="3"/>
              <c:layout>
                <c:manualLayout>
                  <c:x val="-2.2344099126548854E-2"/>
                  <c:y val="-2.84629981024668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A69-4E2F-9F75-507F7C5853E8}"/>
                </c:ext>
              </c:extLst>
            </c:dLbl>
            <c:spPr>
              <a:noFill/>
              <a:ln>
                <a:noFill/>
              </a:ln>
              <a:effectLst/>
            </c:spPr>
            <c:txPr>
              <a:bodyPr/>
              <a:lstStyle/>
              <a:p>
                <a:pPr>
                  <a:defRPr b="1" i="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Лист1!$B$1:$E$2</c:f>
              <c:strCache>
                <c:ptCount val="4"/>
                <c:pt idx="0">
                  <c:v>Закінчено провадження</c:v>
                </c:pt>
                <c:pt idx="1">
                  <c:v>Рішення прийнято</c:v>
                </c:pt>
                <c:pt idx="2">
                  <c:v>Закрито провадження</c:v>
                </c:pt>
                <c:pt idx="3">
                  <c:v>Залишено без розгляду</c:v>
                </c:pt>
              </c:strCache>
            </c:strRef>
          </c:cat>
          <c:val>
            <c:numLit>
              <c:formatCode>General</c:formatCode>
              <c:ptCount val="4"/>
              <c:pt idx="0">
                <c:v>3303</c:v>
              </c:pt>
              <c:pt idx="1">
                <c:v>3055</c:v>
              </c:pt>
              <c:pt idx="2">
                <c:v>128</c:v>
              </c:pt>
              <c:pt idx="3">
                <c:v>108</c:v>
              </c:pt>
            </c:numLit>
          </c:val>
          <c:extLst>
            <c:ext xmlns:c16="http://schemas.microsoft.com/office/drawing/2014/chart" uri="{C3380CC4-5D6E-409C-BE32-E72D297353CC}">
              <c16:uniqueId val="{00000000-4BA4-4658-A0FF-AA99D7C7D64F}"/>
            </c:ext>
          </c:extLst>
        </c:ser>
        <c:ser>
          <c:idx val="1"/>
          <c:order val="1"/>
          <c:tx>
            <c:v>2019 рік</c:v>
          </c:tx>
          <c:invertIfNegative val="0"/>
          <c:dLbls>
            <c:dLbl>
              <c:idx val="2"/>
              <c:layout>
                <c:manualLayout>
                  <c:x val="4.0625634775543372E-3"/>
                  <c:y val="-3.32068311195445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A69-4E2F-9F75-507F7C5853E8}"/>
                </c:ext>
              </c:extLst>
            </c:dLbl>
            <c:dLbl>
              <c:idx val="3"/>
              <c:layout>
                <c:manualLayout>
                  <c:x val="2.0312817387771683E-2"/>
                  <c:y val="-2.37191650853889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A69-4E2F-9F75-507F7C5853E8}"/>
                </c:ext>
              </c:extLst>
            </c:dLbl>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Лист1!$B$1:$E$2</c:f>
              <c:strCache>
                <c:ptCount val="4"/>
                <c:pt idx="0">
                  <c:v>Закінчено провадження</c:v>
                </c:pt>
                <c:pt idx="1">
                  <c:v>Рішення прийнято</c:v>
                </c:pt>
                <c:pt idx="2">
                  <c:v>Закрито провадження</c:v>
                </c:pt>
                <c:pt idx="3">
                  <c:v>Залишено без розгляду</c:v>
                </c:pt>
              </c:strCache>
            </c:strRef>
          </c:cat>
          <c:val>
            <c:numLit>
              <c:formatCode>General</c:formatCode>
              <c:ptCount val="4"/>
              <c:pt idx="0">
                <c:v>4386</c:v>
              </c:pt>
              <c:pt idx="1">
                <c:v>4182</c:v>
              </c:pt>
              <c:pt idx="2">
                <c:v>105</c:v>
              </c:pt>
              <c:pt idx="3">
                <c:v>97</c:v>
              </c:pt>
            </c:numLit>
          </c:val>
          <c:extLst>
            <c:ext xmlns:c16="http://schemas.microsoft.com/office/drawing/2014/chart" uri="{C3380CC4-5D6E-409C-BE32-E72D297353CC}">
              <c16:uniqueId val="{00000001-4BA4-4658-A0FF-AA99D7C7D64F}"/>
            </c:ext>
          </c:extLst>
        </c:ser>
        <c:dLbls>
          <c:showLegendKey val="0"/>
          <c:showVal val="0"/>
          <c:showCatName val="0"/>
          <c:showSerName val="0"/>
          <c:showPercent val="0"/>
          <c:showBubbleSize val="0"/>
        </c:dLbls>
        <c:gapWidth val="150"/>
        <c:shape val="box"/>
        <c:axId val="404717016"/>
        <c:axId val="404715448"/>
        <c:axId val="304207736"/>
      </c:bar3DChart>
      <c:catAx>
        <c:axId val="404717016"/>
        <c:scaling>
          <c:orientation val="minMax"/>
        </c:scaling>
        <c:delete val="0"/>
        <c:axPos val="b"/>
        <c:numFmt formatCode="General" sourceLinked="1"/>
        <c:majorTickMark val="out"/>
        <c:minorTickMark val="none"/>
        <c:tickLblPos val="nextTo"/>
        <c:crossAx val="404715448"/>
        <c:crosses val="autoZero"/>
        <c:auto val="1"/>
        <c:lblAlgn val="ctr"/>
        <c:lblOffset val="100"/>
        <c:noMultiLvlLbl val="0"/>
      </c:catAx>
      <c:valAx>
        <c:axId val="404715448"/>
        <c:scaling>
          <c:orientation val="minMax"/>
        </c:scaling>
        <c:delete val="0"/>
        <c:axPos val="l"/>
        <c:majorGridlines/>
        <c:numFmt formatCode="General" sourceLinked="1"/>
        <c:majorTickMark val="out"/>
        <c:minorTickMark val="none"/>
        <c:tickLblPos val="nextTo"/>
        <c:crossAx val="404717016"/>
        <c:crosses val="autoZero"/>
        <c:crossBetween val="between"/>
      </c:valAx>
      <c:serAx>
        <c:axId val="304207736"/>
        <c:scaling>
          <c:orientation val="minMax"/>
        </c:scaling>
        <c:delete val="1"/>
        <c:axPos val="b"/>
        <c:majorTickMark val="out"/>
        <c:minorTickMark val="none"/>
        <c:tickLblPos val="nextTo"/>
        <c:crossAx val="404715448"/>
        <c:crosses val="autoZero"/>
      </c:serAx>
      <c:spPr>
        <a:noFill/>
        <a:ln w="25400">
          <a:noFill/>
        </a:ln>
      </c:spPr>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ru-RU"/>
        </a:p>
      </c:txPr>
    </c:title>
    <c:autoTitleDeleted val="0"/>
    <c:view3D>
      <c:rotX val="15"/>
      <c:rotY val="2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Лист1!$B$1</c:f>
              <c:strCache>
                <c:ptCount val="1"/>
                <c:pt idx="0">
                  <c:v>Порушення строків  КАС України </c:v>
                </c:pt>
              </c:strCache>
            </c:strRef>
          </c:tx>
          <c:spPr>
            <a:solidFill>
              <a:schemeClr val="accent1"/>
            </a:solidFill>
            <a:ln>
              <a:noFill/>
            </a:ln>
            <a:effectLst/>
            <a:sp3d/>
          </c:spPr>
          <c:invertIfNegative val="0"/>
          <c:dLbls>
            <c:dLbl>
              <c:idx val="0"/>
              <c:layout>
                <c:manualLayout>
                  <c:x val="1.6004753627184971E-2"/>
                  <c:y val="-0.117617405826874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9D7-4F27-89E1-552BEAB50145}"/>
                </c:ext>
              </c:extLst>
            </c:dLbl>
            <c:dLbl>
              <c:idx val="1"/>
              <c:layout>
                <c:manualLayout>
                  <c:x val="4.9094003962450285E-3"/>
                  <c:y val="-0.125000128074426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9D7-4F27-89E1-552BEAB50145}"/>
                </c:ext>
              </c:extLst>
            </c:dLbl>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2019 рік</c:v>
                </c:pt>
                <c:pt idx="1">
                  <c:v>2018 рік</c:v>
                </c:pt>
              </c:strCache>
            </c:strRef>
          </c:cat>
          <c:val>
            <c:numRef>
              <c:f>Лист1!$B$2:$B$3</c:f>
              <c:numCache>
                <c:formatCode>General</c:formatCode>
                <c:ptCount val="2"/>
                <c:pt idx="0">
                  <c:v>10</c:v>
                </c:pt>
                <c:pt idx="1">
                  <c:v>19</c:v>
                </c:pt>
              </c:numCache>
            </c:numRef>
          </c:val>
          <c:extLst>
            <c:ext xmlns:c16="http://schemas.microsoft.com/office/drawing/2014/chart" uri="{C3380CC4-5D6E-409C-BE32-E72D297353CC}">
              <c16:uniqueId val="{00000002-C9D7-4F27-89E1-552BEAB50145}"/>
            </c:ext>
          </c:extLst>
        </c:ser>
        <c:dLbls>
          <c:showLegendKey val="0"/>
          <c:showVal val="0"/>
          <c:showCatName val="0"/>
          <c:showSerName val="0"/>
          <c:showPercent val="0"/>
          <c:showBubbleSize val="0"/>
        </c:dLbls>
        <c:gapWidth val="150"/>
        <c:shape val="box"/>
        <c:axId val="404717408"/>
        <c:axId val="404721328"/>
        <c:axId val="0"/>
      </c:bar3DChart>
      <c:catAx>
        <c:axId val="404717408"/>
        <c:scaling>
          <c:orientation val="minMax"/>
        </c:scaling>
        <c:delete val="0"/>
        <c:axPos val="l"/>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ru-RU"/>
          </a:p>
        </c:txPr>
        <c:crossAx val="404721328"/>
        <c:crosses val="autoZero"/>
        <c:auto val="1"/>
        <c:lblAlgn val="ctr"/>
        <c:lblOffset val="100"/>
        <c:noMultiLvlLbl val="0"/>
      </c:catAx>
      <c:valAx>
        <c:axId val="404721328"/>
        <c:scaling>
          <c:orientation val="minMax"/>
        </c:scaling>
        <c:delete val="0"/>
        <c:axPos val="b"/>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4047174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104">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39E79-50AA-443F-9F7C-2D03A6B5B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4103</TotalTime>
  <Pages>1</Pages>
  <Words>3489</Words>
  <Characters>19889</Characters>
  <Application>Microsoft Office Word</Application>
  <DocSecurity>0</DocSecurity>
  <Lines>165</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UserXP</dc:creator>
  <cp:lastModifiedBy>Пользователь</cp:lastModifiedBy>
  <cp:revision>178</cp:revision>
  <cp:lastPrinted>2020-01-28T07:14:00Z</cp:lastPrinted>
  <dcterms:created xsi:type="dcterms:W3CDTF">2017-07-18T12:25:00Z</dcterms:created>
  <dcterms:modified xsi:type="dcterms:W3CDTF">2020-01-28T07:19:00Z</dcterms:modified>
</cp:coreProperties>
</file>