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B9" w:rsidRPr="001F32A6" w:rsidRDefault="002324B9" w:rsidP="00103D7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На виконання листа Кропивницького апеляційного суду від 06.08.2019 № </w:t>
      </w:r>
      <w:proofErr w:type="spellStart"/>
      <w:r w:rsidR="00296F4A" w:rsidRPr="001F32A6">
        <w:rPr>
          <w:rFonts w:ascii="Times New Roman" w:hAnsi="Times New Roman" w:cs="Times New Roman"/>
          <w:sz w:val="28"/>
          <w:szCs w:val="28"/>
          <w:lang w:eastAsia="uk-UA"/>
        </w:rPr>
        <w:t>ЕП</w:t>
      </w:r>
      <w:proofErr w:type="spellEnd"/>
      <w:r w:rsidR="00296F4A" w:rsidRPr="001F32A6">
        <w:rPr>
          <w:rFonts w:ascii="Times New Roman" w:hAnsi="Times New Roman" w:cs="Times New Roman"/>
          <w:sz w:val="28"/>
          <w:szCs w:val="28"/>
          <w:lang w:eastAsia="uk-UA"/>
        </w:rPr>
        <w:t>-132/</w:t>
      </w:r>
      <w:r w:rsidR="008A1CCD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19 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проведено узагальнення судової практики щодо розгляду слідчими суддями Голованівського районного суду </w:t>
      </w:r>
      <w:r w:rsidR="008A1CCD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Кіровоградської 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області (далі - суд) клопотань про обрання, продовження, зміну та скасування запобіжних заходів за 2018 рік – перше півріччя 2019 року.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Запобіжними заходами, відповідно до частини першої статті 176 Кримінального процесуального кодексу України (далі – КПК України), є: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1) особисте зобов’язання;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2) особиста порука;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3) застава;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4) домашній арешт;</w:t>
      </w:r>
    </w:p>
    <w:p w:rsidR="002324B9" w:rsidRPr="001F32A6" w:rsidRDefault="002324B9" w:rsidP="00103D7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5) тримання під вартою.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Частина перша стаття 177 КПК України визначає, що метою застосування запобіжного заходу є забезпечення виконання підозрюваним, обвинуваченим покладених на нього процесуальних обов’язків, а також запобігання спробам: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1) переховуватися від органів досудового розслідування та/або суду;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2) знищити, сховати або спотворити будь-яку із речей чи документів, які мають істотне значення для встановлення обставин кримінального правопорушення;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3) незаконно впливати на потерпілого, свідка, іншого підозрюваного, обвинуваченого, експерта, спеціаліста у цьому ж кримінальному провадженні;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4) перешкоджати кримінальному провадженню іншим чином;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5) вчинити інше кримінальне правопорушення чи продовжити кримінальне правопорушення, у якому підозрюється, обвинувачується.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Підставою застосування запобіжного заходу є наявність обґрунтованої підозри у вчиненні особою кримінального правопорушення, а також наявність ризиків, які дають достатні підстави слідчому судді, суду вважати, </w:t>
      </w:r>
      <w:r w:rsidR="001F32A6">
        <w:rPr>
          <w:rFonts w:ascii="Times New Roman" w:hAnsi="Times New Roman" w:cs="Times New Roman"/>
          <w:sz w:val="28"/>
          <w:szCs w:val="28"/>
          <w:lang w:eastAsia="uk-UA"/>
        </w:rPr>
        <w:t xml:space="preserve">що підозрюваний, обвинувачений, 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засуджений може здійснити дії, передбачені</w:t>
      </w:r>
      <w:r w:rsidR="00D1599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F32A6">
        <w:rPr>
          <w:rFonts w:ascii="Times New Roman" w:hAnsi="Times New Roman" w:cs="Times New Roman"/>
          <w:sz w:val="28"/>
          <w:szCs w:val="28"/>
          <w:lang w:eastAsia="uk-UA"/>
        </w:rPr>
        <w:t>ч.1ст.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177 КПК України. Слідчий, прокурор не мають права ініціювати застосування запобіжного заходу без наявності для цього підстав, передбачених цим Кодексом.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Слідчий суддя, суд відмовляє у застосуванні запобіжного заходу, якщо слідчий, прокурор не доведе, що встановлені під час розгляду клопотання про застосування запобіжних заходів обставини, є достатніми для переконання, що жоден із більш м’яких запобіжних заходів, передбачених</w:t>
      </w:r>
      <w:r w:rsidR="00D1599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94334" w:rsidRPr="001F32A6">
        <w:rPr>
          <w:rFonts w:ascii="Times New Roman" w:hAnsi="Times New Roman" w:cs="Times New Roman"/>
          <w:sz w:val="28"/>
          <w:szCs w:val="28"/>
          <w:lang w:eastAsia="uk-UA"/>
        </w:rPr>
        <w:t>ч.1.ст.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176 КПК України, не може запобігти доведеним під час розгляду ризику або ризикам. При цьому найбільш м’яким запобіжним заходом є особисте зобов’язання, а найбільш суворим - тримання під вартою.</w:t>
      </w:r>
    </w:p>
    <w:p w:rsidR="002324B9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Запобіжні заходи застосовуються: під час досудового розслідування - слідчим суддею за клопотанням слідчого, погодженим з прокурором, або за клопотанням прокурора, а під час судового провадження - судом за клопотанням прокурора.</w:t>
      </w:r>
    </w:p>
    <w:p w:rsidR="00046597" w:rsidRPr="001F32A6" w:rsidRDefault="00046597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324B9" w:rsidRPr="00103D72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03D7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Розгляд клопотань щодо </w:t>
      </w:r>
      <w:r w:rsidRPr="00103D72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обрання</w:t>
      </w:r>
      <w:r w:rsidRPr="00103D7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запобіжного заходу</w:t>
      </w:r>
      <w:r w:rsidR="0004659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2324B9" w:rsidRPr="00103D72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03D72">
        <w:rPr>
          <w:rFonts w:ascii="Times New Roman" w:hAnsi="Times New Roman" w:cs="Times New Roman"/>
          <w:b/>
          <w:sz w:val="28"/>
          <w:szCs w:val="28"/>
          <w:lang w:eastAsia="uk-UA"/>
        </w:rPr>
        <w:t>у виді домашнього арешту та тримання під вартою</w:t>
      </w:r>
    </w:p>
    <w:p w:rsidR="002324B9" w:rsidRPr="00103D72" w:rsidRDefault="002324B9" w:rsidP="00103D72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03D72">
        <w:rPr>
          <w:rFonts w:ascii="Times New Roman" w:hAnsi="Times New Roman" w:cs="Times New Roman"/>
          <w:b/>
          <w:sz w:val="28"/>
          <w:szCs w:val="28"/>
          <w:lang w:eastAsia="uk-UA"/>
        </w:rPr>
        <w:t>за 2018 рік – перше півріччя 2019 року</w:t>
      </w:r>
    </w:p>
    <w:p w:rsidR="002324B9" w:rsidRPr="00103D72" w:rsidRDefault="002324B9" w:rsidP="00103D72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03D72">
        <w:rPr>
          <w:rFonts w:ascii="Times New Roman" w:hAnsi="Times New Roman" w:cs="Times New Roman"/>
          <w:b/>
          <w:sz w:val="28"/>
          <w:szCs w:val="28"/>
          <w:lang w:eastAsia="uk-UA"/>
        </w:rPr>
        <w:t>Тримання під вартою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03D72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У 2018 році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на розгл</w:t>
      </w:r>
      <w:r w:rsidR="0031663C">
        <w:rPr>
          <w:rFonts w:ascii="Times New Roman" w:hAnsi="Times New Roman" w:cs="Times New Roman"/>
          <w:sz w:val="28"/>
          <w:szCs w:val="28"/>
          <w:lang w:eastAsia="uk-UA"/>
        </w:rPr>
        <w:t>яді слідчих суддів перебувало 5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клопотання про обрання запобіжного заходу у вигляді тримання під вартою, з них:</w:t>
      </w:r>
    </w:p>
    <w:p w:rsidR="002324B9" w:rsidRPr="001F32A6" w:rsidRDefault="0031663C" w:rsidP="00103D7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9C133B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– задоволено</w:t>
      </w:r>
      <w:r w:rsidR="006A62E1" w:rsidRPr="001F32A6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9C133B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1-без розгляду .</w:t>
      </w:r>
    </w:p>
    <w:p w:rsidR="00C527AC" w:rsidRPr="001F32A6" w:rsidRDefault="002324B9" w:rsidP="0031663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У першому півріччі 2019 року на розгл</w:t>
      </w:r>
      <w:r w:rsidR="0031663C">
        <w:rPr>
          <w:rFonts w:ascii="Times New Roman" w:hAnsi="Times New Roman" w:cs="Times New Roman"/>
          <w:sz w:val="28"/>
          <w:szCs w:val="28"/>
          <w:lang w:eastAsia="uk-UA"/>
        </w:rPr>
        <w:t>яді слідчих суддів перебувало 1</w:t>
      </w:r>
      <w:r w:rsidR="009C133B" w:rsidRPr="001F32A6">
        <w:rPr>
          <w:rFonts w:ascii="Times New Roman" w:hAnsi="Times New Roman" w:cs="Times New Roman"/>
          <w:sz w:val="28"/>
          <w:szCs w:val="28"/>
          <w:lang w:eastAsia="uk-UA"/>
        </w:rPr>
        <w:t>клопотання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про обрання запобіжного заходу у вигляді тримання під вартою,</w:t>
      </w:r>
      <w:r w:rsidR="0031663C">
        <w:rPr>
          <w:rFonts w:ascii="Times New Roman" w:hAnsi="Times New Roman" w:cs="Times New Roman"/>
          <w:sz w:val="28"/>
          <w:szCs w:val="28"/>
          <w:lang w:eastAsia="uk-UA"/>
        </w:rPr>
        <w:t xml:space="preserve"> яке було 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задоволено</w:t>
      </w:r>
      <w:r w:rsidR="009C133B" w:rsidRPr="001F32A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2324B9" w:rsidRPr="00103D72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03D72">
        <w:rPr>
          <w:rFonts w:ascii="Times New Roman" w:hAnsi="Times New Roman" w:cs="Times New Roman"/>
          <w:b/>
          <w:sz w:val="28"/>
          <w:szCs w:val="28"/>
          <w:lang w:eastAsia="uk-UA"/>
        </w:rPr>
        <w:t>Клопотання про обрання запобіжного заходу</w:t>
      </w:r>
    </w:p>
    <w:p w:rsidR="002324B9" w:rsidRPr="00043DD6" w:rsidRDefault="002324B9" w:rsidP="00043DD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03D72">
        <w:rPr>
          <w:rFonts w:ascii="Times New Roman" w:hAnsi="Times New Roman" w:cs="Times New Roman"/>
          <w:b/>
          <w:sz w:val="28"/>
          <w:szCs w:val="28"/>
          <w:lang w:eastAsia="uk-UA"/>
        </w:rPr>
        <w:t>у виді тримання під вартою</w:t>
      </w:r>
      <w:r w:rsidR="00043DD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03D72">
        <w:rPr>
          <w:rFonts w:ascii="Times New Roman" w:hAnsi="Times New Roman" w:cs="Times New Roman"/>
          <w:b/>
          <w:sz w:val="28"/>
          <w:szCs w:val="28"/>
          <w:lang w:eastAsia="uk-UA"/>
        </w:rPr>
        <w:t>задоволено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Застосування запобіжного заходу у виді тримання під вартою у 2018 році слідчі судді мотивували наявністю обґрунтованої підозри та наявністю ризиків:</w:t>
      </w:r>
    </w:p>
    <w:p w:rsidR="002324B9" w:rsidRPr="001F32A6" w:rsidRDefault="00043DD6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 у 2-х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справах - переховуватися від органів досудового розслідування та/або суду (п.1ч.1 ст.177 КПК України), з них:</w:t>
      </w:r>
    </w:p>
    <w:p w:rsidR="002324B9" w:rsidRPr="001F32A6" w:rsidRDefault="00043DD6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 у  1 справі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також зазначено ризик вчинити інше кримінальне правопорушення чи продовжити кримінальне правопорушення, у якому підозрюється, обвинувачується (п.5 ч.1 ст.177 КПК України);</w:t>
      </w:r>
    </w:p>
    <w:p w:rsidR="002324B9" w:rsidRPr="001F32A6" w:rsidRDefault="00043DD6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- у 2-х 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>справах</w:t>
      </w:r>
      <w:r w:rsidR="0022782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окрім</w:t>
      </w:r>
      <w:r w:rsidR="0022782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>ризиків зазначених у пунктах 1, 5 частини 1 статті 177 КПК України також були зазначені ризики, передбачені у пункті 3 цієї статті - незаконно впливати на потерпілого, свідка.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Застосування запобіжного заходу у виді тримання під вартою </w:t>
      </w:r>
      <w:r w:rsidRPr="00043DD6">
        <w:rPr>
          <w:rFonts w:ascii="Times New Roman" w:hAnsi="Times New Roman" w:cs="Times New Roman"/>
          <w:b/>
          <w:sz w:val="28"/>
          <w:szCs w:val="28"/>
          <w:lang w:eastAsia="uk-UA"/>
        </w:rPr>
        <w:t>у першому півріччі 2019 року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слідч</w:t>
      </w:r>
      <w:r w:rsidR="0031663C">
        <w:rPr>
          <w:rFonts w:ascii="Times New Roman" w:hAnsi="Times New Roman" w:cs="Times New Roman"/>
          <w:sz w:val="28"/>
          <w:szCs w:val="28"/>
          <w:lang w:eastAsia="uk-UA"/>
        </w:rPr>
        <w:t>ий суддя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мотивува</w:t>
      </w:r>
      <w:r w:rsidR="0031663C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наявністю обґрунтованої підозри та наявністю ризиків:</w:t>
      </w:r>
    </w:p>
    <w:p w:rsidR="002324B9" w:rsidRPr="001F32A6" w:rsidRDefault="0031663C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>переховуватися від органів досудового розслідування та/або суду (п.1 ч.1 ст.177 КПК України), з них:</w:t>
      </w:r>
    </w:p>
    <w:p w:rsidR="0031663C" w:rsidRDefault="00043DD6" w:rsidP="0031663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>вчинити інше кримінальне правопорушення чи продовжити кримінальне правопорушення, у якому підозрюється, обвинувачується (п.5 ч.1 ст.177 КПК України);</w:t>
      </w:r>
    </w:p>
    <w:p w:rsidR="002324B9" w:rsidRPr="001F32A6" w:rsidRDefault="0031663C" w:rsidP="0031663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>окрім ризиків зазначених у пунктах 1, 5 частини 1 статті 177 КПК України також були зазначені ризики, передбачені у пункті 3 цієї статті - незаконно впливати на потерпілого, свідка.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Ризик вчинити інше кримінальне правопорушення чи продовжити кримінальне правопорушен</w:t>
      </w:r>
      <w:r w:rsidR="0031663C">
        <w:rPr>
          <w:rFonts w:ascii="Times New Roman" w:hAnsi="Times New Roman" w:cs="Times New Roman"/>
          <w:sz w:val="28"/>
          <w:szCs w:val="28"/>
          <w:lang w:eastAsia="uk-UA"/>
        </w:rPr>
        <w:t>ня, у якому підозрюєт</w:t>
      </w:r>
      <w:r w:rsidR="00484FFA">
        <w:rPr>
          <w:rFonts w:ascii="Times New Roman" w:hAnsi="Times New Roman" w:cs="Times New Roman"/>
          <w:sz w:val="28"/>
          <w:szCs w:val="28"/>
          <w:lang w:eastAsia="uk-UA"/>
        </w:rPr>
        <w:t>ься слідчий суддя обґрунтува</w:t>
      </w:r>
      <w:r w:rsidR="0031663C">
        <w:rPr>
          <w:rFonts w:ascii="Times New Roman" w:hAnsi="Times New Roman" w:cs="Times New Roman"/>
          <w:sz w:val="28"/>
          <w:szCs w:val="28"/>
          <w:lang w:eastAsia="uk-UA"/>
        </w:rPr>
        <w:t>в тим, що підозрювана особа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2324B9" w:rsidRPr="001F32A6" w:rsidRDefault="0031663C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 не має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постійного джерела доходів, ніде не працюють;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- соціальні зв’язки є слабкими;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- за місцем проживання характеризується негативно;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- пред’явлено підозру і у вчиненні інших правопорушень;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- раніше притягувалися до кримінальної відповідальності, мають не зняту, не погашену судимість, вчинили злочин у період іспитового строку;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Ризик незаконно впливати на потерпілого, свідка, судді обґрунтовували тим, що: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- у підозрюваного є можливість впливати на свідків, тому щодо них були застосовані заходи безпеки у виді зміни анкетних даних;</w:t>
      </w:r>
    </w:p>
    <w:p w:rsidR="002324B9" w:rsidRPr="00043DD6" w:rsidRDefault="002324B9" w:rsidP="00043DD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43DD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Відмовлено у задоволенні клопотання </w:t>
      </w:r>
      <w:r w:rsidR="00043DD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43DD6">
        <w:rPr>
          <w:rFonts w:ascii="Times New Roman" w:hAnsi="Times New Roman" w:cs="Times New Roman"/>
          <w:b/>
          <w:sz w:val="28"/>
          <w:szCs w:val="28"/>
          <w:lang w:eastAsia="uk-UA"/>
        </w:rPr>
        <w:t>про обрання запобіжного заходу</w:t>
      </w:r>
      <w:r w:rsidR="00043DD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43DD6">
        <w:rPr>
          <w:rFonts w:ascii="Times New Roman" w:hAnsi="Times New Roman" w:cs="Times New Roman"/>
          <w:b/>
          <w:sz w:val="28"/>
          <w:szCs w:val="28"/>
          <w:lang w:eastAsia="uk-UA"/>
        </w:rPr>
        <w:t>у виді тримання під вартою</w:t>
      </w:r>
      <w:r w:rsidR="00043DD6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Згідно зі ст.193 КПК України розгляд клопотання про застосування запобіжного заходу здійснюється за участю прокурора, підозрюваного, обвинуваченого, його захисника.</w:t>
      </w:r>
    </w:p>
    <w:p w:rsidR="008A1CCD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Частиною шостою статті 193 КПК України передбачено можливість розгляду слідчим суддею клопотання про обрання запобіжного заходу у вигляді тримання під вартою та обрання такого запобіжного заходу за відсутності підозрюваного, обвинуваченого, лише у разі, якщо прокурором, крім наявності підстав, передбачених статтею 177 цього Кодексу, буде доведено, що підозрюваний, обвинувачений оголошений у міжнародний розшук.</w:t>
      </w:r>
    </w:p>
    <w:p w:rsidR="002324B9" w:rsidRPr="001F32A6" w:rsidRDefault="00040BF1" w:rsidP="00040BF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2018 році у 1 справі слідчий  суддя 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відмови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>у задоволенні клопотання про обрання запобіжного у в</w:t>
      </w:r>
      <w:r>
        <w:rPr>
          <w:rFonts w:ascii="Times New Roman" w:hAnsi="Times New Roman" w:cs="Times New Roman"/>
          <w:sz w:val="28"/>
          <w:szCs w:val="28"/>
          <w:lang w:eastAsia="uk-UA"/>
        </w:rPr>
        <w:t>иді тримання під вартою, однак обрав  альтернативний запобіжний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зах</w:t>
      </w:r>
      <w:r>
        <w:rPr>
          <w:rFonts w:ascii="Times New Roman" w:hAnsi="Times New Roman" w:cs="Times New Roman"/>
          <w:sz w:val="28"/>
          <w:szCs w:val="28"/>
          <w:lang w:eastAsia="uk-UA"/>
        </w:rPr>
        <w:t>ід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– домашній арешт </w:t>
      </w:r>
      <w:r>
        <w:rPr>
          <w:rFonts w:ascii="Times New Roman" w:hAnsi="Times New Roman" w:cs="Times New Roman"/>
          <w:sz w:val="28"/>
          <w:szCs w:val="28"/>
          <w:lang w:eastAsia="uk-UA"/>
        </w:rPr>
        <w:t>. Таке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рішення було обґрунтовано тим, що при наявності ризиків, передбачени</w:t>
      </w:r>
      <w:r>
        <w:rPr>
          <w:rFonts w:ascii="Times New Roman" w:hAnsi="Times New Roman" w:cs="Times New Roman"/>
          <w:sz w:val="28"/>
          <w:szCs w:val="28"/>
          <w:lang w:eastAsia="uk-UA"/>
        </w:rPr>
        <w:t>х статтею 177 КПК України, слідчий суддя вважав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>, що і більш м’який запобіжний захід забезпечить належну проц</w:t>
      </w:r>
      <w:r>
        <w:rPr>
          <w:rFonts w:ascii="Times New Roman" w:hAnsi="Times New Roman" w:cs="Times New Roman"/>
          <w:sz w:val="28"/>
          <w:szCs w:val="28"/>
          <w:lang w:eastAsia="uk-UA"/>
        </w:rPr>
        <w:t>есуальну поведінку  підозрюваного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040BF1" w:rsidRPr="001F32A6" w:rsidRDefault="00040BF1" w:rsidP="000D455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У першому півріччі 2019 року аналогічних клопотань не надходило .</w:t>
      </w:r>
    </w:p>
    <w:p w:rsidR="002324B9" w:rsidRPr="00040BF1" w:rsidRDefault="00040BF1" w:rsidP="001F32A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40BF1">
        <w:rPr>
          <w:rFonts w:ascii="Times New Roman" w:hAnsi="Times New Roman" w:cs="Times New Roman"/>
          <w:b/>
          <w:sz w:val="28"/>
          <w:szCs w:val="28"/>
          <w:lang w:eastAsia="uk-UA"/>
        </w:rPr>
        <w:t>Д</w:t>
      </w:r>
      <w:r w:rsidR="002324B9" w:rsidRPr="00040BF1">
        <w:rPr>
          <w:rFonts w:ascii="Times New Roman" w:hAnsi="Times New Roman" w:cs="Times New Roman"/>
          <w:b/>
          <w:sz w:val="28"/>
          <w:szCs w:val="28"/>
          <w:lang w:eastAsia="uk-UA"/>
        </w:rPr>
        <w:t>омашній арешт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C2E2C">
        <w:rPr>
          <w:rFonts w:ascii="Times New Roman" w:hAnsi="Times New Roman" w:cs="Times New Roman"/>
          <w:b/>
          <w:sz w:val="28"/>
          <w:szCs w:val="28"/>
          <w:lang w:eastAsia="uk-UA"/>
        </w:rPr>
        <w:t>У 2018 році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на розг</w:t>
      </w:r>
      <w:r w:rsidR="00486C01">
        <w:rPr>
          <w:rFonts w:ascii="Times New Roman" w:hAnsi="Times New Roman" w:cs="Times New Roman"/>
          <w:sz w:val="28"/>
          <w:szCs w:val="28"/>
          <w:lang w:eastAsia="uk-UA"/>
        </w:rPr>
        <w:t>ляді слідчих суддів перебувало 3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клопотання про обрання запобіжного заходу у вигляді домашнього арешту, з них:</w:t>
      </w:r>
    </w:p>
    <w:p w:rsidR="002324B9" w:rsidRPr="001F32A6" w:rsidRDefault="00486C01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="002324B9" w:rsidRPr="001F32A6">
        <w:rPr>
          <w:rFonts w:ascii="Times New Roman" w:hAnsi="Times New Roman" w:cs="Times New Roman"/>
          <w:sz w:val="28"/>
          <w:szCs w:val="28"/>
          <w:lang w:eastAsia="uk-UA"/>
        </w:rPr>
        <w:t>– задоволено</w:t>
      </w:r>
      <w:r w:rsidR="008E652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486C01" w:rsidRPr="00486C01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86C01">
        <w:rPr>
          <w:rFonts w:ascii="Times New Roman" w:hAnsi="Times New Roman" w:cs="Times New Roman"/>
          <w:sz w:val="28"/>
          <w:szCs w:val="28"/>
          <w:lang w:eastAsia="uk-UA"/>
        </w:rPr>
        <w:t xml:space="preserve">Задовольняючи клопотання про обрання запобіжного заходу у виді домашнього арешту слідчий суддя зазначив, що підозрюваний </w:t>
      </w:r>
      <w:r w:rsidR="00486C01" w:rsidRPr="00486C01">
        <w:rPr>
          <w:rFonts w:ascii="Times New Roman" w:hAnsi="Times New Roman" w:cs="Times New Roman"/>
          <w:sz w:val="28"/>
          <w:szCs w:val="28"/>
        </w:rPr>
        <w:t>може переховуватись від органів досудового розслідування та суду, так як має закордонний паспорт та може виїхати за межі території України; може незаконного впливати на потерпілих та свідків, так як вчинив насильницькі дії у відношенні потерпілих при обставинах, при яких не міг контролювати свою поведінку</w:t>
      </w:r>
      <w:r w:rsidRPr="00486C01">
        <w:rPr>
          <w:rFonts w:ascii="Times New Roman" w:hAnsi="Times New Roman" w:cs="Times New Roman"/>
          <w:sz w:val="28"/>
          <w:szCs w:val="28"/>
          <w:lang w:eastAsia="uk-UA"/>
        </w:rPr>
        <w:t>, а тому наявні ризики, передбачені п. 1 ч. 1 ст. 177 КПК України, а саме, те, що він може переховуватися від органів досудового розслідування та/або суду, п. 3 ч. 1 ст. 177 КПК України, а саме, те, що він може незаконно впливати на потерпілого та свідків</w:t>
      </w:r>
      <w:r w:rsidR="00486C01">
        <w:rPr>
          <w:rFonts w:ascii="Times New Roman" w:hAnsi="Times New Roman" w:cs="Times New Roman"/>
          <w:sz w:val="28"/>
          <w:szCs w:val="28"/>
          <w:lang w:eastAsia="uk-UA"/>
        </w:rPr>
        <w:t>, однак</w:t>
      </w:r>
      <w:r w:rsidRPr="00486C01">
        <w:rPr>
          <w:rFonts w:ascii="Times New Roman" w:hAnsi="Times New Roman" w:cs="Times New Roman"/>
          <w:sz w:val="28"/>
          <w:szCs w:val="28"/>
          <w:lang w:eastAsia="uk-UA"/>
        </w:rPr>
        <w:t xml:space="preserve"> повністю визнає обставини скоєного кримінального правопорушення, </w:t>
      </w:r>
    </w:p>
    <w:p w:rsidR="00BC2E2C" w:rsidRPr="001F32A6" w:rsidRDefault="002324B9" w:rsidP="000D455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У </w:t>
      </w:r>
      <w:r w:rsidRPr="00BC2E2C">
        <w:rPr>
          <w:rFonts w:ascii="Times New Roman" w:hAnsi="Times New Roman" w:cs="Times New Roman"/>
          <w:b/>
          <w:sz w:val="28"/>
          <w:szCs w:val="28"/>
          <w:lang w:eastAsia="uk-UA"/>
        </w:rPr>
        <w:t>першому півріччі 2019 року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на розгляді с</w:t>
      </w:r>
      <w:r w:rsidR="001B2B0E" w:rsidRPr="001F32A6">
        <w:rPr>
          <w:rFonts w:ascii="Times New Roman" w:hAnsi="Times New Roman" w:cs="Times New Roman"/>
          <w:sz w:val="28"/>
          <w:szCs w:val="28"/>
          <w:lang w:eastAsia="uk-UA"/>
        </w:rPr>
        <w:t>лідчих суддів</w:t>
      </w:r>
      <w:r w:rsidR="00BC2E2C">
        <w:rPr>
          <w:rFonts w:ascii="Times New Roman" w:hAnsi="Times New Roman" w:cs="Times New Roman"/>
          <w:sz w:val="28"/>
          <w:szCs w:val="28"/>
          <w:lang w:eastAsia="uk-UA"/>
        </w:rPr>
        <w:t xml:space="preserve"> не  перебувало 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клопотання про обрання запобіжного заходу у вигляді домашнього арешту </w:t>
      </w:r>
      <w:r w:rsidR="00BC2E2C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2324B9" w:rsidRPr="007A7A52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A7A5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Розгляд клопотань щодо </w:t>
      </w:r>
      <w:r w:rsidRPr="007A7A52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продовження</w:t>
      </w:r>
      <w:r w:rsidRPr="007A7A52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 xml:space="preserve"> </w:t>
      </w:r>
      <w:r w:rsidRPr="007A7A52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строків</w:t>
      </w:r>
      <w:r w:rsidRPr="007A7A5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2324B9" w:rsidRPr="007A7A52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A7A5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домашнього арешту та тримання під вартою  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за 2018 рік – перше півріччя 2019 року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Клопотань про продовження строків домашнього арешту у 2018 – першому</w:t>
      </w:r>
      <w:r w:rsidR="000C077A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півріччі 2019 років до суду 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надходило</w:t>
      </w:r>
      <w:r w:rsidR="0031663C">
        <w:rPr>
          <w:rFonts w:ascii="Times New Roman" w:hAnsi="Times New Roman" w:cs="Times New Roman"/>
          <w:sz w:val="28"/>
          <w:szCs w:val="28"/>
          <w:lang w:eastAsia="uk-UA"/>
        </w:rPr>
        <w:t xml:space="preserve"> 2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Клопотань про продовження строків тримання під вартою </w:t>
      </w:r>
      <w:r w:rsidR="000C077A" w:rsidRPr="001F32A6">
        <w:rPr>
          <w:rFonts w:ascii="Times New Roman" w:hAnsi="Times New Roman" w:cs="Times New Roman"/>
          <w:sz w:val="28"/>
          <w:szCs w:val="28"/>
          <w:lang w:eastAsia="uk-UA"/>
        </w:rPr>
        <w:t>у 2018 році надходило до суду 1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, а у першому пів</w:t>
      </w:r>
      <w:r w:rsidR="000C077A" w:rsidRPr="001F32A6">
        <w:rPr>
          <w:rFonts w:ascii="Times New Roman" w:hAnsi="Times New Roman" w:cs="Times New Roman"/>
          <w:sz w:val="28"/>
          <w:szCs w:val="28"/>
          <w:lang w:eastAsia="uk-UA"/>
        </w:rPr>
        <w:t>річчі 2019 року - 1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Всі клопотання були задоволені на підставі того, що ризики, передбачені ч.1 ст.177 КПК України, які були встановлені ухвалами слідчого судді про обрання запобіжного заходу, не зменшились.</w:t>
      </w:r>
    </w:p>
    <w:p w:rsidR="002324B9" w:rsidRPr="007A7A52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A7A5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Розгляд клопотань щодо </w:t>
      </w:r>
      <w:r w:rsidRPr="007A7A52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зміни або скасування</w:t>
      </w:r>
      <w:r w:rsidRPr="007A7A52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 xml:space="preserve"> </w:t>
      </w:r>
      <w:r w:rsidRPr="007A7A52">
        <w:rPr>
          <w:rFonts w:ascii="Times New Roman" w:hAnsi="Times New Roman" w:cs="Times New Roman"/>
          <w:b/>
          <w:sz w:val="28"/>
          <w:szCs w:val="28"/>
          <w:lang w:eastAsia="uk-UA"/>
        </w:rPr>
        <w:t>запобіжного заходу у виді домашнього арешту та тримання під вартою  за 2018 рік – перше півріччя 2019 року</w:t>
      </w:r>
      <w:r w:rsidR="001F32A6" w:rsidRPr="007A7A52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Клопотань про скасування запобіжних заходів у виді тримання під вартою та домашнього арешту у 2018 – першому півріччі 2019 років до суду не надходило.</w:t>
      </w:r>
    </w:p>
    <w:p w:rsidR="008A1CCD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У </w:t>
      </w:r>
      <w:r w:rsidR="00E37487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2018 році  та 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першому півріччі 2019 року клопотань про зміну запобіжного заходу до суду не надходило.</w:t>
      </w:r>
    </w:p>
    <w:p w:rsidR="002324B9" w:rsidRPr="001F32A6" w:rsidRDefault="002324B9" w:rsidP="007A7A5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Відповіді на інші запитання, вказані у листі </w:t>
      </w:r>
      <w:r w:rsidR="008A1CCD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Кропивницького 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апеляційного суду </w:t>
      </w:r>
      <w:r w:rsidR="007A7A5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A1CCD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від 06.08.2019 № </w:t>
      </w:r>
      <w:proofErr w:type="spellStart"/>
      <w:r w:rsidR="008A1CCD" w:rsidRPr="001F32A6">
        <w:rPr>
          <w:rFonts w:ascii="Times New Roman" w:hAnsi="Times New Roman" w:cs="Times New Roman"/>
          <w:sz w:val="28"/>
          <w:szCs w:val="28"/>
          <w:lang w:eastAsia="uk-UA"/>
        </w:rPr>
        <w:t>ЕП</w:t>
      </w:r>
      <w:proofErr w:type="spellEnd"/>
      <w:r w:rsidR="008A1CCD" w:rsidRPr="001F32A6">
        <w:rPr>
          <w:rFonts w:ascii="Times New Roman" w:hAnsi="Times New Roman" w:cs="Times New Roman"/>
          <w:sz w:val="28"/>
          <w:szCs w:val="28"/>
          <w:lang w:eastAsia="uk-UA"/>
        </w:rPr>
        <w:t>-132</w:t>
      </w:r>
      <w:r w:rsidR="00296F4A" w:rsidRPr="001F32A6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19 про проведення узагальнення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- Щодо реалізації слідчим суддею права заслухати свідка чи дослідити матеріали під час розгляду клопотання про обрання запобіжного заходу: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Впродовж 2018 року – першого півріччя 2019 року, під час розгляду клопотань про обрання запобіжних заходів свідки не викликалися та не допитувалися. Матеріали, які додані до клопотання та матеріали, які додають учасники судового процесу </w:t>
      </w:r>
      <w:r w:rsidR="00E37487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завжди 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досліджуються слідчими суддями.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- У період, що узагальнюється, до суду не надходило клопотань про обрання запобіжних заходів щодо неповнолітніх; осіб, стосовно яких передбачається застосування примусових заходів медичного характеру; осіб, щодо яких здійснюється особливий порядок кримінального провадження; осіб, щодо яких вирішується питання про екстрадицію.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- У період, що узагальнюється, не було порушень строків розгляду слідчими суддями клопотань про обрання запобіжних заходів у виді тримання під вартою та домашнього арешту. Та не було фактів зловживання сторонами своїми правами з метою затягування часу розгляду клопотання.</w:t>
      </w:r>
    </w:p>
    <w:p w:rsidR="002324B9" w:rsidRPr="001F32A6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- У період, що узагальнюється, </w:t>
      </w:r>
      <w:r w:rsidR="00E37487" w:rsidRPr="001F32A6">
        <w:rPr>
          <w:rFonts w:ascii="Times New Roman" w:hAnsi="Times New Roman" w:cs="Times New Roman"/>
          <w:sz w:val="28"/>
          <w:szCs w:val="28"/>
          <w:lang w:eastAsia="uk-UA"/>
        </w:rPr>
        <w:t>не було справ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E37487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які б </w:t>
      </w:r>
      <w:proofErr w:type="spellStart"/>
      <w:r w:rsidR="00E37487" w:rsidRPr="001F32A6">
        <w:rPr>
          <w:rFonts w:ascii="Times New Roman" w:hAnsi="Times New Roman" w:cs="Times New Roman"/>
          <w:sz w:val="28"/>
          <w:szCs w:val="28"/>
          <w:lang w:eastAsia="uk-UA"/>
        </w:rPr>
        <w:t>оскаржувались</w:t>
      </w:r>
      <w:proofErr w:type="spellEnd"/>
      <w:r w:rsidR="00E37487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в апеляційній інстанції, 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де </w:t>
      </w:r>
      <w:r w:rsidR="00E37487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б 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обвинуваченого  брали під варту у залі суду на виконання обвинувального вироку.</w:t>
      </w:r>
    </w:p>
    <w:p w:rsidR="002324B9" w:rsidRDefault="002324B9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32A6">
        <w:rPr>
          <w:rFonts w:ascii="Times New Roman" w:hAnsi="Times New Roman" w:cs="Times New Roman"/>
          <w:sz w:val="28"/>
          <w:szCs w:val="28"/>
          <w:lang w:eastAsia="uk-UA"/>
        </w:rPr>
        <w:t>- Проблемних питань, у зв’язку із прийняттям Конституційним Судом України рішення від 13.06.2019 у справі №3-208/2018/24021/18</w:t>
      </w:r>
      <w:r w:rsidR="00283C8A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та рішення від 25 червня 2019 року у справі № 3-68/2018/3846/17, 2452/18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83C8A" w:rsidRPr="001F32A6">
        <w:rPr>
          <w:rFonts w:ascii="Times New Roman" w:hAnsi="Times New Roman" w:cs="Times New Roman"/>
          <w:sz w:val="28"/>
          <w:szCs w:val="28"/>
          <w:lang w:eastAsia="uk-UA"/>
        </w:rPr>
        <w:t xml:space="preserve">, 3657/18, 347/19 </w:t>
      </w:r>
      <w:r w:rsidRPr="001F32A6">
        <w:rPr>
          <w:rFonts w:ascii="Times New Roman" w:hAnsi="Times New Roman" w:cs="Times New Roman"/>
          <w:sz w:val="28"/>
          <w:szCs w:val="28"/>
          <w:lang w:eastAsia="uk-UA"/>
        </w:rPr>
        <w:t>у суддів не виникало.</w:t>
      </w:r>
    </w:p>
    <w:p w:rsidR="00701CC0" w:rsidRDefault="00701CC0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01CC0" w:rsidRPr="001F32A6" w:rsidRDefault="00701CC0" w:rsidP="001F32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A59F0" w:rsidRDefault="00FA59F0" w:rsidP="001F32A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01CC0" w:rsidRDefault="000D455E" w:rsidP="001F32A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Голова</w:t>
      </w:r>
    </w:p>
    <w:p w:rsidR="000D455E" w:rsidRDefault="000D455E" w:rsidP="001F32A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Голованівського районного суду</w:t>
      </w:r>
    </w:p>
    <w:p w:rsidR="000D455E" w:rsidRDefault="000D455E" w:rsidP="001F32A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Кіровоградської області </w:t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  <w:t xml:space="preserve">Гут Ю.О. </w:t>
      </w:r>
    </w:p>
    <w:sectPr w:rsidR="000D455E" w:rsidSect="002168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370D5"/>
    <w:multiLevelType w:val="hybridMultilevel"/>
    <w:tmpl w:val="B248ECEE"/>
    <w:lvl w:ilvl="0" w:tplc="07161554">
      <w:start w:val="11"/>
      <w:numFmt w:val="bullet"/>
      <w:lvlText w:val="-"/>
      <w:lvlJc w:val="left"/>
      <w:pPr>
        <w:ind w:left="238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4B9"/>
    <w:rsid w:val="00040BF1"/>
    <w:rsid w:val="00043DD6"/>
    <w:rsid w:val="00046597"/>
    <w:rsid w:val="00094334"/>
    <w:rsid w:val="000C077A"/>
    <w:rsid w:val="000C2D4D"/>
    <w:rsid w:val="000D455E"/>
    <w:rsid w:val="00103D72"/>
    <w:rsid w:val="001B2B0E"/>
    <w:rsid w:val="001B4380"/>
    <w:rsid w:val="001F32A6"/>
    <w:rsid w:val="0021682B"/>
    <w:rsid w:val="0022782F"/>
    <w:rsid w:val="002324B9"/>
    <w:rsid w:val="00283C8A"/>
    <w:rsid w:val="00296F4A"/>
    <w:rsid w:val="002C567E"/>
    <w:rsid w:val="002E05CE"/>
    <w:rsid w:val="0031663C"/>
    <w:rsid w:val="003F4DE4"/>
    <w:rsid w:val="00465D76"/>
    <w:rsid w:val="00484FFA"/>
    <w:rsid w:val="00486C01"/>
    <w:rsid w:val="004E35EE"/>
    <w:rsid w:val="006A62E1"/>
    <w:rsid w:val="00701CC0"/>
    <w:rsid w:val="007A7A52"/>
    <w:rsid w:val="007B1C2F"/>
    <w:rsid w:val="008A1CCD"/>
    <w:rsid w:val="008E6521"/>
    <w:rsid w:val="009C133B"/>
    <w:rsid w:val="00A7326F"/>
    <w:rsid w:val="00B022B8"/>
    <w:rsid w:val="00B97266"/>
    <w:rsid w:val="00BC2E2C"/>
    <w:rsid w:val="00C527AC"/>
    <w:rsid w:val="00D1599A"/>
    <w:rsid w:val="00D54E5C"/>
    <w:rsid w:val="00E2063B"/>
    <w:rsid w:val="00E37487"/>
    <w:rsid w:val="00F2730D"/>
    <w:rsid w:val="00F47F31"/>
    <w:rsid w:val="00F576BA"/>
    <w:rsid w:val="00F85C64"/>
    <w:rsid w:val="00FA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6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324B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4B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324B9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4">
    <w:name w:val="Hyperlink"/>
    <w:basedOn w:val="a0"/>
    <w:uiPriority w:val="99"/>
    <w:semiHidden/>
    <w:unhideWhenUsed/>
    <w:rsid w:val="002324B9"/>
    <w:rPr>
      <w:color w:val="0000FF"/>
      <w:u w:val="single"/>
    </w:rPr>
  </w:style>
  <w:style w:type="character" w:styleId="a5">
    <w:name w:val="Strong"/>
    <w:basedOn w:val="a0"/>
    <w:uiPriority w:val="22"/>
    <w:qFormat/>
    <w:rsid w:val="002324B9"/>
    <w:rPr>
      <w:b/>
      <w:bCs/>
    </w:rPr>
  </w:style>
  <w:style w:type="character" w:styleId="a6">
    <w:name w:val="Emphasis"/>
    <w:basedOn w:val="a0"/>
    <w:uiPriority w:val="20"/>
    <w:qFormat/>
    <w:rsid w:val="002324B9"/>
    <w:rPr>
      <w:i/>
      <w:iCs/>
    </w:rPr>
  </w:style>
  <w:style w:type="paragraph" w:customStyle="1" w:styleId="text-muted">
    <w:name w:val="text-muted"/>
    <w:basedOn w:val="a"/>
    <w:rsid w:val="002324B9"/>
    <w:pPr>
      <w:widowControl/>
      <w:suppressAutoHyphens w:val="0"/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text-links">
    <w:name w:val="text-links"/>
    <w:basedOn w:val="a"/>
    <w:rsid w:val="002324B9"/>
    <w:pPr>
      <w:widowControl/>
      <w:suppressAutoHyphens w:val="0"/>
      <w:spacing w:before="100" w:beforeAutospacing="1" w:after="100" w:afterAutospacing="1"/>
    </w:pPr>
    <w:rPr>
      <w:rFonts w:eastAsia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2324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4B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A1C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187D8-11B3-4406-9FD3-A6C7C74E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6243</Words>
  <Characters>3560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27</cp:revision>
  <cp:lastPrinted>2019-08-21T08:22:00Z</cp:lastPrinted>
  <dcterms:created xsi:type="dcterms:W3CDTF">2019-08-08T08:34:00Z</dcterms:created>
  <dcterms:modified xsi:type="dcterms:W3CDTF">2019-08-21T11:05:00Z</dcterms:modified>
</cp:coreProperties>
</file>